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ECA6B" w14:textId="77777777" w:rsidR="00827634" w:rsidRPr="00957176" w:rsidRDefault="00BD5FB4" w:rsidP="009E579E">
      <w:pPr>
        <w:pStyle w:val="SDSTextHeading1"/>
        <w:pBdr>
          <w:top w:val="single" w:sz="2" w:space="3" w:color="auto"/>
          <w:left w:val="single" w:sz="2" w:space="0" w:color="auto"/>
          <w:bottom w:val="single" w:sz="2" w:space="3" w:color="auto"/>
          <w:right w:val="single" w:sz="2" w:space="0" w:color="auto"/>
          <w:between w:val="single" w:sz="2" w:space="3" w:color="auto"/>
          <w:bar w:val="single" w:sz="2" w:color="auto"/>
        </w:pBdr>
        <w:shd w:val="clear" w:color="auto" w:fill="595959" w:themeFill="text1" w:themeFillTint="A6"/>
        <w:rPr>
          <w:color w:val="auto"/>
        </w:rPr>
      </w:pPr>
      <w:r w:rsidRPr="006849F7">
        <w:rPr>
          <w:color w:val="FFFFFF" w:themeColor="background1"/>
        </w:rPr>
        <w:t>ODDÍL 1: Identifikace látky/směsi a společnosti/podniku</w:t>
      </w:r>
      <w:r w:rsidR="00263A5C" w:rsidRPr="00957176">
        <w:rPr>
          <w:color w:val="auto"/>
        </w:rPr>
        <w:tab/>
      </w:r>
    </w:p>
    <w:p w14:paraId="09480F5D" w14:textId="77777777" w:rsidR="00827634" w:rsidRPr="00957176" w:rsidRDefault="0024439F" w:rsidP="009E579E">
      <w:pPr>
        <w:pStyle w:val="SDSBLACK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</w:pPr>
      <w:r w:rsidRPr="00957176">
        <w:t>1.1. Identifikátor výrobku</w:t>
      </w:r>
    </w:p>
    <w:tbl>
      <w:tblPr>
        <w:tblStyle w:val="SDSTableWithoutBorders"/>
        <w:tblW w:w="1048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520"/>
      </w:tblGrid>
      <w:tr w:rsidR="008C6D6F" w14:paraId="5A62A28F" w14:textId="77777777" w:rsidTr="00D52302">
        <w:trPr>
          <w:trHeight w:val="20"/>
        </w:trPr>
        <w:tc>
          <w:tcPr>
            <w:tcW w:w="36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C8227DF" w14:textId="77777777" w:rsidR="00827634" w:rsidRPr="00957176" w:rsidRDefault="0024439F" w:rsidP="009B0F88">
            <w:pPr>
              <w:pStyle w:val="SDSTableTextNormal"/>
            </w:pPr>
            <w:r w:rsidRPr="00957176">
              <w:t>Forma výrobku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8405B9F" w14:textId="77777777" w:rsidR="00827634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807B2C8" w14:textId="77777777" w:rsidR="00C229FC" w:rsidRPr="00957176" w:rsidRDefault="002F388B" w:rsidP="009B0F88">
            <w:pPr>
              <w:pStyle w:val="SDSTableTextNormal"/>
            </w:pPr>
            <w:r w:rsidRPr="00957176">
              <w:t>Směs</w:t>
            </w:r>
          </w:p>
        </w:tc>
      </w:tr>
      <w:tr w:rsidR="008C6D6F" w14:paraId="6CAABB08" w14:textId="77777777" w:rsidTr="00D52302">
        <w:trPr>
          <w:trHeight w:val="20"/>
        </w:trPr>
        <w:tc>
          <w:tcPr>
            <w:tcW w:w="36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5032430" w14:textId="77777777" w:rsidR="00827634" w:rsidRPr="00957176" w:rsidRDefault="0024439F" w:rsidP="009B0F88">
            <w:pPr>
              <w:pStyle w:val="SDSTableTextNormal"/>
            </w:pPr>
            <w:r w:rsidRPr="00957176">
              <w:t>Název výrobku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4900FEB" w14:textId="77777777" w:rsidR="00827634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5BF72FB" w14:textId="1F0D0251" w:rsidR="00827634" w:rsidRPr="00F602A0" w:rsidRDefault="00F602A0" w:rsidP="009B0F88">
            <w:pPr>
              <w:pStyle w:val="SDSTableTextNormal"/>
              <w:rPr>
                <w:sz w:val="20"/>
                <w:szCs w:val="20"/>
              </w:rPr>
            </w:pPr>
            <w:r w:rsidRPr="00F602A0">
              <w:rPr>
                <w:b/>
                <w:bCs/>
                <w:sz w:val="20"/>
                <w:szCs w:val="20"/>
              </w:rPr>
              <w:t xml:space="preserve">Práskací kuličky </w:t>
            </w:r>
            <w:r w:rsidR="00007D88">
              <w:rPr>
                <w:b/>
                <w:bCs/>
                <w:sz w:val="20"/>
                <w:szCs w:val="20"/>
              </w:rPr>
              <w:t>všechny příchutě</w:t>
            </w:r>
          </w:p>
        </w:tc>
      </w:tr>
    </w:tbl>
    <w:p w14:paraId="6CD6166B" w14:textId="77777777" w:rsidR="00827634" w:rsidRPr="00957176" w:rsidRDefault="00E03F34" w:rsidP="009E579E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  <w:rPr>
          <w:lang w:val="fr-BE"/>
        </w:rPr>
      </w:pPr>
      <w:r w:rsidRPr="00957176">
        <w:rPr>
          <w:lang w:val="fr-BE"/>
        </w:rPr>
        <w:t>1.2. Příslušná určená použití látky nebo směsi a nedoporučená použití</w:t>
      </w:r>
    </w:p>
    <w:p w14:paraId="6C26F217" w14:textId="77777777" w:rsidR="00827634" w:rsidRPr="00957176" w:rsidRDefault="0024439F" w:rsidP="00E62D88">
      <w:pPr>
        <w:pStyle w:val="SDSTextHeading3"/>
        <w:rPr>
          <w:lang w:val="fr-BE"/>
        </w:rPr>
      </w:pPr>
      <w:r w:rsidRPr="00957176">
        <w:rPr>
          <w:lang w:val="fr-BE"/>
        </w:rPr>
        <w:t>1.2.1. Relevantní určené způsoby použití</w:t>
      </w:r>
    </w:p>
    <w:tbl>
      <w:tblPr>
        <w:tblStyle w:val="SDSTableWithoutBorders"/>
        <w:tblW w:w="0" w:type="auto"/>
        <w:tblLayout w:type="fixed"/>
        <w:tblLook w:val="04A0" w:firstRow="1" w:lastRow="0" w:firstColumn="1" w:lastColumn="0" w:noHBand="0" w:noVBand="1"/>
      </w:tblPr>
      <w:tblGrid>
        <w:gridCol w:w="3628"/>
        <w:gridCol w:w="283"/>
        <w:gridCol w:w="6520"/>
      </w:tblGrid>
      <w:tr w:rsidR="008C6D6F" w14:paraId="0590E4FD" w14:textId="77777777" w:rsidTr="00D52302">
        <w:tc>
          <w:tcPr>
            <w:tcW w:w="36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D2259DD" w14:textId="77777777" w:rsidR="00827634" w:rsidRPr="00957176" w:rsidRDefault="0024439F" w:rsidP="009B0F88">
            <w:pPr>
              <w:pStyle w:val="SDSTableTextNormal"/>
            </w:pPr>
            <w:r w:rsidRPr="00957176">
              <w:t>Spec. průmyslového/profesionálního použití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9DE305B" w14:textId="77777777" w:rsidR="00827634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BF1C7F4" w14:textId="7C5797C3" w:rsidR="00827634" w:rsidRPr="00F602A0" w:rsidRDefault="00F602A0" w:rsidP="00F602A0">
            <w:pPr>
              <w:pStyle w:val="SDSTableTextNormal"/>
              <w:rPr>
                <w:szCs w:val="16"/>
              </w:rPr>
            </w:pPr>
            <w:r w:rsidRPr="00F602A0">
              <w:rPr>
                <w:szCs w:val="16"/>
              </w:rPr>
              <w:t>Příchuť do klasických a HEETS cigaret</w:t>
            </w:r>
          </w:p>
        </w:tc>
      </w:tr>
      <w:tr w:rsidR="008C6D6F" w14:paraId="46FEA556" w14:textId="77777777" w:rsidTr="00D52302">
        <w:tc>
          <w:tcPr>
            <w:tcW w:w="36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2AD6F71" w14:textId="77777777" w:rsidR="00827634" w:rsidRPr="00957176" w:rsidRDefault="0024439F" w:rsidP="009B0F88">
            <w:pPr>
              <w:pStyle w:val="SDSTableTextNormal"/>
            </w:pPr>
            <w:r w:rsidRPr="00957176">
              <w:t>Použití látky nebo směsi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298F7FF" w14:textId="77777777" w:rsidR="00827634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16EE972" w14:textId="625924C9" w:rsidR="00827634" w:rsidRPr="00F602A0" w:rsidRDefault="00F602A0" w:rsidP="00F602A0">
            <w:pPr>
              <w:pStyle w:val="SDSTableTextNormal"/>
              <w:rPr>
                <w:szCs w:val="16"/>
              </w:rPr>
            </w:pPr>
            <w:r w:rsidRPr="00F602A0">
              <w:rPr>
                <w:szCs w:val="16"/>
              </w:rPr>
              <w:t>Příchuť do klasických a HEETS cigaret</w:t>
            </w:r>
          </w:p>
        </w:tc>
      </w:tr>
    </w:tbl>
    <w:p w14:paraId="3219B5E0" w14:textId="77777777" w:rsidR="00827634" w:rsidRPr="00DE76CE" w:rsidRDefault="0024439F" w:rsidP="00E62D88">
      <w:pPr>
        <w:pStyle w:val="SDSTextHeading3"/>
        <w:rPr>
          <w:lang w:val="nl-NL"/>
        </w:rPr>
      </w:pPr>
      <w:r w:rsidRPr="00DE76CE">
        <w:rPr>
          <w:lang w:val="nl-NL"/>
        </w:rPr>
        <w:t>1.2.2. Nedoporučené použití</w:t>
      </w:r>
    </w:p>
    <w:p w14:paraId="1F631FDA" w14:textId="77777777" w:rsidR="00827634" w:rsidRPr="00DE76CE" w:rsidRDefault="002F388B" w:rsidP="009E5102">
      <w:pPr>
        <w:pStyle w:val="SDSTextNormal"/>
        <w:rPr>
          <w:lang w:val="nl-NL"/>
        </w:rPr>
      </w:pPr>
      <w:r w:rsidRPr="00DE76CE">
        <w:rPr>
          <w:lang w:val="nl-NL"/>
        </w:rPr>
        <w:t>Žádné další informace k dispozici</w:t>
      </w:r>
    </w:p>
    <w:p w14:paraId="38C9C0FE" w14:textId="77777777" w:rsidR="00827634" w:rsidRPr="005602CF" w:rsidRDefault="00BD5FB4" w:rsidP="009E579E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</w:pPr>
      <w:r w:rsidRPr="00460AC6">
        <w:rPr>
          <w:lang w:val="pl-PL"/>
        </w:rPr>
        <w:t>1.3. Podrobné údaje o dodavateli bezpečnostního listu</w:t>
      </w:r>
    </w:p>
    <w:tbl>
      <w:tblPr>
        <w:tblStyle w:val="SDSTableWithoutBorders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8C6D6F" w14:paraId="52CD5F38" w14:textId="77777777" w:rsidTr="00776427">
        <w:tc>
          <w:tcPr>
            <w:tcW w:w="104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8AE63C4" w14:textId="5A839B72" w:rsidR="00F602A0" w:rsidRPr="00F602A0" w:rsidRDefault="00F602A0" w:rsidP="00F602A0">
            <w:pPr>
              <w:pStyle w:val="SDSTableTextNormal"/>
              <w:rPr>
                <w:sz w:val="18"/>
                <w:szCs w:val="18"/>
              </w:rPr>
            </w:pPr>
            <w:r w:rsidRPr="00DE76CE">
              <w:rPr>
                <w:lang w:val="pl-PL"/>
              </w:rPr>
              <w:t xml:space="preserve"> </w:t>
            </w:r>
            <w:r>
              <w:rPr>
                <w:sz w:val="18"/>
                <w:szCs w:val="18"/>
              </w:rPr>
              <w:t>Mr. Blast, s.r.o.</w:t>
            </w:r>
          </w:p>
          <w:p w14:paraId="024F7ADC" w14:textId="0E233D16" w:rsidR="00F602A0" w:rsidRPr="00F602A0" w:rsidRDefault="00F602A0" w:rsidP="00F602A0">
            <w:pPr>
              <w:pStyle w:val="SDSTableText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Sokolská 292/31</w:t>
            </w:r>
          </w:p>
          <w:p w14:paraId="314B046E" w14:textId="79C8243D" w:rsidR="00F602A0" w:rsidRDefault="00F602A0" w:rsidP="00F602A0">
            <w:pPr>
              <w:pStyle w:val="SDSTableTextNormal"/>
              <w:rPr>
                <w:szCs w:val="16"/>
              </w:rPr>
            </w:pPr>
            <w:r w:rsidRPr="00F602A0">
              <w:rPr>
                <w:szCs w:val="16"/>
              </w:rPr>
              <w:t>470 01 Česká Lípa, Česká republika</w:t>
            </w:r>
          </w:p>
          <w:p w14:paraId="65AF77D7" w14:textId="61ABF680" w:rsidR="00F602A0" w:rsidRDefault="00F602A0" w:rsidP="00F602A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email: info@mrblast.eu </w:t>
            </w:r>
          </w:p>
          <w:p w14:paraId="70B5685E" w14:textId="06ACB59B" w:rsidR="00F602A0" w:rsidRDefault="00F602A0" w:rsidP="00F602A0">
            <w:pPr>
              <w:pStyle w:val="Default"/>
            </w:pPr>
            <w:r>
              <w:rPr>
                <w:sz w:val="18"/>
                <w:szCs w:val="18"/>
              </w:rPr>
              <w:t>tel.: +420 728 385 534</w:t>
            </w:r>
          </w:p>
          <w:p w14:paraId="2EFD9F19" w14:textId="2A925D29" w:rsidR="00F602A0" w:rsidRPr="00F602A0" w:rsidRDefault="00F602A0" w:rsidP="00F602A0">
            <w:pPr>
              <w:pStyle w:val="SDSTableTextNormal"/>
              <w:rPr>
                <w:szCs w:val="16"/>
                <w:lang w:val="pl-PL"/>
              </w:rPr>
            </w:pPr>
            <w:r w:rsidRPr="00F602A0">
              <w:rPr>
                <w:sz w:val="18"/>
                <w:szCs w:val="18"/>
                <w:lang w:val="cs-CZ"/>
              </w:rPr>
              <w:t>Adresa elektronické pošty odborně způsobilé osoby odpovědné za bezpečnostní list: h1k1k</w:t>
            </w:r>
            <w:r>
              <w:rPr>
                <w:sz w:val="18"/>
                <w:szCs w:val="18"/>
                <w:lang w:val="cs-CZ"/>
              </w:rPr>
              <w:t>1</w:t>
            </w:r>
            <w:r w:rsidRPr="00F602A0">
              <w:rPr>
                <w:sz w:val="18"/>
                <w:szCs w:val="18"/>
                <w:lang w:val="pl-PL"/>
              </w:rPr>
              <w:t>@</w:t>
            </w:r>
            <w:r>
              <w:rPr>
                <w:sz w:val="18"/>
                <w:szCs w:val="18"/>
                <w:lang w:val="pl-PL"/>
              </w:rPr>
              <w:t>seznam.cz</w:t>
            </w:r>
          </w:p>
        </w:tc>
      </w:tr>
    </w:tbl>
    <w:p w14:paraId="2BCAB8B8" w14:textId="77777777" w:rsidR="00827634" w:rsidRPr="00957176" w:rsidRDefault="0024439F" w:rsidP="009E579E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  <w:rPr>
          <w:lang w:val="en-GB"/>
        </w:rPr>
      </w:pPr>
      <w:r w:rsidRPr="00957176">
        <w:rPr>
          <w:lang w:val="en-GB"/>
        </w:rPr>
        <w:t>1.4. Telefonní číslo pro naléhavé situace</w:t>
      </w:r>
    </w:p>
    <w:tbl>
      <w:tblPr>
        <w:tblStyle w:val="SDSTableWithBordersWithHeaderRow"/>
        <w:tblW w:w="10489" w:type="dxa"/>
        <w:tblLayout w:type="fixed"/>
        <w:tblLook w:val="04A0" w:firstRow="1" w:lastRow="0" w:firstColumn="1" w:lastColumn="0" w:noHBand="0" w:noVBand="1"/>
      </w:tblPr>
      <w:tblGrid>
        <w:gridCol w:w="1701"/>
        <w:gridCol w:w="3397"/>
        <w:gridCol w:w="1706"/>
        <w:gridCol w:w="1984"/>
        <w:gridCol w:w="1701"/>
      </w:tblGrid>
      <w:tr w:rsidR="008C6D6F" w14:paraId="2CD84462" w14:textId="77777777" w:rsidTr="003771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B1D285D" w14:textId="77777777" w:rsidR="00827634" w:rsidRPr="00957176" w:rsidRDefault="0024439F" w:rsidP="00C46E3E">
            <w:pPr>
              <w:pStyle w:val="SDSTableTextHeading1"/>
              <w:rPr>
                <w:color w:val="auto"/>
              </w:rPr>
            </w:pPr>
            <w:r w:rsidRPr="00957176">
              <w:rPr>
                <w:color w:val="000000"/>
              </w:rPr>
              <w:t>Země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8A23022" w14:textId="77777777" w:rsidR="00827634" w:rsidRPr="00957176" w:rsidRDefault="0024439F" w:rsidP="00C46E3E">
            <w:pPr>
              <w:pStyle w:val="SDSTableTextHeading1"/>
              <w:rPr>
                <w:color w:val="auto"/>
              </w:rPr>
            </w:pPr>
            <w:r w:rsidRPr="00957176">
              <w:rPr>
                <w:color w:val="000000"/>
              </w:rPr>
              <w:t>Organizace/společnost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11D529C" w14:textId="77777777" w:rsidR="00827634" w:rsidRPr="00957176" w:rsidRDefault="0024439F" w:rsidP="00C46E3E">
            <w:pPr>
              <w:pStyle w:val="SDSTableTextHeading1"/>
              <w:rPr>
                <w:color w:val="auto"/>
              </w:rPr>
            </w:pPr>
            <w:r w:rsidRPr="00957176">
              <w:rPr>
                <w:color w:val="000000"/>
              </w:rPr>
              <w:t>Adresa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CF6DE60" w14:textId="77777777" w:rsidR="00827634" w:rsidRPr="00957176" w:rsidRDefault="002F388B" w:rsidP="00C46E3E">
            <w:pPr>
              <w:pStyle w:val="SDSTableTextHeading1"/>
              <w:rPr>
                <w:color w:val="auto"/>
              </w:rPr>
            </w:pPr>
            <w:r w:rsidRPr="00957176">
              <w:rPr>
                <w:color w:val="000000"/>
              </w:rPr>
              <w:t>Telefonní číslo pro naléhavé situace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5BDC917" w14:textId="77777777" w:rsidR="00827634" w:rsidRPr="00957176" w:rsidRDefault="0024439F" w:rsidP="00C46E3E">
            <w:pPr>
              <w:pStyle w:val="SDSTableTextHeading1"/>
              <w:rPr>
                <w:color w:val="auto"/>
              </w:rPr>
            </w:pPr>
            <w:r w:rsidRPr="00957176">
              <w:rPr>
                <w:color w:val="000000"/>
              </w:rPr>
              <w:t>Komentář</w:t>
            </w:r>
          </w:p>
        </w:tc>
      </w:tr>
      <w:tr w:rsidR="008C6D6F" w14:paraId="0AF1951B" w14:textId="77777777" w:rsidTr="0037718F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32F2" w14:textId="77777777" w:rsidR="00827634" w:rsidRPr="00957176" w:rsidRDefault="0024439F" w:rsidP="009B0F88">
            <w:pPr>
              <w:pStyle w:val="SDSTableTextNormal"/>
            </w:pPr>
            <w:r w:rsidRPr="00957176">
              <w:t>Česká republika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7BD5" w14:textId="77777777" w:rsidR="00827634" w:rsidRPr="00957176" w:rsidRDefault="0024439F" w:rsidP="009B0F88">
            <w:pPr>
              <w:pStyle w:val="SDSTableTextNormal"/>
            </w:pPr>
            <w:r w:rsidRPr="00957176">
              <w:t>Toxikologické informační středisko</w:t>
            </w:r>
          </w:p>
          <w:p w14:paraId="46124F0E" w14:textId="77777777" w:rsidR="00827634" w:rsidRPr="00957176" w:rsidRDefault="002F388B" w:rsidP="009B0F88">
            <w:pPr>
              <w:pStyle w:val="SDSTableTextNormal"/>
            </w:pPr>
            <w:r>
              <w:t>Klinika pracovního lékařství VFN a 1. LF UK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9A29" w14:textId="77777777" w:rsidR="00827634" w:rsidRPr="00957176" w:rsidRDefault="0024439F" w:rsidP="009B0F88">
            <w:pPr>
              <w:pStyle w:val="SDSTableTextNormal"/>
            </w:pPr>
            <w:r w:rsidRPr="00957176">
              <w:t>Na Bojišti 1</w:t>
            </w:r>
          </w:p>
          <w:p w14:paraId="1F79FB13" w14:textId="77777777" w:rsidR="00827634" w:rsidRPr="00957176" w:rsidRDefault="0024439F" w:rsidP="009B0F88">
            <w:pPr>
              <w:pStyle w:val="SDSTableTextNormal"/>
            </w:pPr>
            <w:r w:rsidRPr="00957176">
              <w:t>120 00 Praha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DC20" w14:textId="77777777" w:rsidR="00827634" w:rsidRPr="00957176" w:rsidRDefault="0024439F" w:rsidP="009B0F88">
            <w:pPr>
              <w:pStyle w:val="SDSTableTextNormal"/>
            </w:pPr>
            <w:r w:rsidRPr="00957176">
              <w:t>+420 224 919 293</w:t>
            </w:r>
          </w:p>
          <w:p w14:paraId="4D867165" w14:textId="77777777" w:rsidR="00827634" w:rsidRPr="00957176" w:rsidRDefault="0024439F" w:rsidP="009B0F88">
            <w:pPr>
              <w:pStyle w:val="SDSTableTextNormal"/>
            </w:pPr>
            <w:r w:rsidRPr="00957176">
              <w:t>+420 224 915 402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0B41" w14:textId="77777777" w:rsidR="00827634" w:rsidRPr="00957176" w:rsidRDefault="00827634" w:rsidP="009B0F88">
            <w:pPr>
              <w:pStyle w:val="SDSTableTextNormal"/>
            </w:pPr>
          </w:p>
        </w:tc>
      </w:tr>
    </w:tbl>
    <w:p w14:paraId="70F1F423" w14:textId="77777777" w:rsidR="00827634" w:rsidRPr="006849F7" w:rsidRDefault="0024439F" w:rsidP="009E579E">
      <w:pPr>
        <w:pStyle w:val="SDSTextHeading1"/>
        <w:pBdr>
          <w:top w:val="single" w:sz="2" w:space="3" w:color="auto"/>
          <w:left w:val="single" w:sz="2" w:space="0" w:color="auto"/>
          <w:bottom w:val="single" w:sz="2" w:space="3" w:color="auto"/>
          <w:right w:val="single" w:sz="2" w:space="0" w:color="auto"/>
          <w:between w:val="single" w:sz="2" w:space="3" w:color="auto"/>
          <w:bar w:val="single" w:sz="2" w:color="auto"/>
        </w:pBdr>
        <w:shd w:val="clear" w:color="auto" w:fill="404040" w:themeFill="text1" w:themeFillTint="BF"/>
        <w:rPr>
          <w:color w:val="FFFFFF" w:themeColor="background1"/>
        </w:rPr>
      </w:pPr>
      <w:r w:rsidRPr="006849F7">
        <w:rPr>
          <w:color w:val="FFFFFF" w:themeColor="background1"/>
        </w:rPr>
        <w:t>ODDÍL 2: Identifikace nebezpečnosti</w:t>
      </w:r>
    </w:p>
    <w:p w14:paraId="0D2FDFEC" w14:textId="77777777" w:rsidR="00827634" w:rsidRPr="00957176" w:rsidRDefault="0024439F" w:rsidP="009E579E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  <w:rPr>
          <w:lang w:val="fr-BE"/>
        </w:rPr>
      </w:pPr>
      <w:r w:rsidRPr="00957176">
        <w:rPr>
          <w:lang w:val="fr-BE"/>
        </w:rPr>
        <w:t>2.1. Klasifikace látky nebo směsi</w:t>
      </w:r>
    </w:p>
    <w:p w14:paraId="00AE284C" w14:textId="77777777" w:rsidR="00827634" w:rsidRPr="00957176" w:rsidRDefault="002F388B" w:rsidP="00F3281A">
      <w:pPr>
        <w:pStyle w:val="SDSTextHeading4"/>
        <w:rPr>
          <w:lang w:val="fr-BE"/>
        </w:rPr>
      </w:pPr>
      <w:r w:rsidRPr="00957176">
        <w:rPr>
          <w:lang w:val="fr-BE"/>
        </w:rPr>
        <w:t>Klasifikace podle nařízení (ES) č.1272/2008 (CLP)</w:t>
      </w:r>
    </w:p>
    <w:tbl>
      <w:tblPr>
        <w:tblStyle w:val="SDSTableWithoutBorders"/>
        <w:tblW w:w="10488" w:type="dxa"/>
        <w:tblLayout w:type="fixed"/>
        <w:tblLook w:val="04A0" w:firstRow="1" w:lastRow="0" w:firstColumn="1" w:lastColumn="0" w:noHBand="0" w:noVBand="1"/>
      </w:tblPr>
      <w:tblGrid>
        <w:gridCol w:w="5387"/>
        <w:gridCol w:w="992"/>
        <w:gridCol w:w="4109"/>
      </w:tblGrid>
      <w:tr w:rsidR="008C6D6F" w14:paraId="5C6F3BDC" w14:textId="77777777" w:rsidTr="007678B1">
        <w:tc>
          <w:tcPr>
            <w:tcW w:w="53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44C8AA1" w14:textId="3AFE4DFE" w:rsidR="00A23DB5" w:rsidRPr="00FD3E88" w:rsidRDefault="00FD3E88" w:rsidP="009B0F88">
            <w:pPr>
              <w:pStyle w:val="SDSTableTextNormal"/>
              <w:rPr>
                <w:szCs w:val="16"/>
              </w:rPr>
            </w:pPr>
            <w:r w:rsidRPr="00FD3E88">
              <w:rPr>
                <w:szCs w:val="16"/>
              </w:rPr>
              <w:t>Žíravost/dráždivost pro kůži, kategorie 2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76F23F8" w14:textId="3B026395" w:rsidR="00A23DB5" w:rsidRPr="00957176" w:rsidRDefault="002F388B" w:rsidP="009B0F88">
            <w:pPr>
              <w:pStyle w:val="SDSTableTextNormal"/>
            </w:pPr>
            <w:r w:rsidRPr="00957176">
              <w:t>H</w:t>
            </w:r>
            <w:r w:rsidR="00FD3E88">
              <w:t>315</w:t>
            </w:r>
            <w:r w:rsidRPr="00957176">
              <w:t xml:space="preserve"> </w:t>
            </w:r>
          </w:p>
        </w:tc>
        <w:tc>
          <w:tcPr>
            <w:tcW w:w="41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DC3D27F" w14:textId="77777777" w:rsidR="008C6D6F" w:rsidRDefault="008C6D6F"/>
        </w:tc>
      </w:tr>
      <w:tr w:rsidR="008C6D6F" w14:paraId="3E87763B" w14:textId="77777777" w:rsidTr="007678B1">
        <w:tc>
          <w:tcPr>
            <w:tcW w:w="53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2584C27" w14:textId="4FD82539" w:rsidR="00A23DB5" w:rsidRPr="00460AC6" w:rsidRDefault="002F388B" w:rsidP="009B0F88">
            <w:pPr>
              <w:pStyle w:val="SDSTableTextNormal"/>
              <w:rPr>
                <w:lang w:val="nl-NL"/>
              </w:rPr>
            </w:pPr>
            <w:r w:rsidRPr="00460AC6">
              <w:rPr>
                <w:lang w:val="nl-NL"/>
              </w:rPr>
              <w:t xml:space="preserve">Vážné poškození očí / podráždění očí, kategorie </w:t>
            </w:r>
            <w:r w:rsidR="0050201D">
              <w:rPr>
                <w:lang w:val="nl-NL"/>
              </w:rPr>
              <w:t>2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06E36DC" w14:textId="7E6BE607" w:rsidR="00A23DB5" w:rsidRPr="00957176" w:rsidRDefault="002F388B" w:rsidP="009B0F88">
            <w:pPr>
              <w:pStyle w:val="SDSTableTextNormal"/>
            </w:pPr>
            <w:r w:rsidRPr="00957176">
              <w:t>H31</w:t>
            </w:r>
            <w:r w:rsidR="0050201D">
              <w:t>9</w:t>
            </w:r>
            <w:r w:rsidRPr="00957176">
              <w:t xml:space="preserve"> </w:t>
            </w:r>
          </w:p>
        </w:tc>
        <w:tc>
          <w:tcPr>
            <w:tcW w:w="410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F3B3C5D" w14:textId="77777777" w:rsidR="008C6D6F" w:rsidRDefault="008C6D6F"/>
        </w:tc>
      </w:tr>
    </w:tbl>
    <w:p w14:paraId="6DCF8E7C" w14:textId="77777777" w:rsidR="00827634" w:rsidRPr="00460AC6" w:rsidRDefault="0024439F" w:rsidP="009E5102">
      <w:pPr>
        <w:pStyle w:val="SDSTextNormal"/>
        <w:rPr>
          <w:lang w:val="nl-NL"/>
        </w:rPr>
      </w:pPr>
      <w:r w:rsidRPr="00460AC6">
        <w:rPr>
          <w:noProof/>
          <w:lang w:val="nl-NL"/>
        </w:rPr>
        <w:t>Plné znění vět H: viz oddíl 16</w:t>
      </w:r>
    </w:p>
    <w:p w14:paraId="4E9A137F" w14:textId="77777777" w:rsidR="00827634" w:rsidRPr="00957176" w:rsidRDefault="002F388B" w:rsidP="00F3281A">
      <w:pPr>
        <w:pStyle w:val="SDSTextHeading4"/>
        <w:rPr>
          <w:lang w:val="fr-BE"/>
        </w:rPr>
      </w:pPr>
      <w:r w:rsidRPr="00957176">
        <w:rPr>
          <w:lang w:val="fr-BE"/>
        </w:rPr>
        <w:t>Nepříznivé fyzikálně-chemické vlivy na lidské zdraví a životní prostředí</w:t>
      </w:r>
    </w:p>
    <w:p w14:paraId="07EAD112" w14:textId="35C063EA" w:rsidR="00827634" w:rsidRPr="00957176" w:rsidRDefault="0024439F" w:rsidP="009E5102">
      <w:pPr>
        <w:pStyle w:val="SDSTextNormal"/>
        <w:rPr>
          <w:lang w:val="fr-BE"/>
        </w:rPr>
      </w:pPr>
      <w:r w:rsidRPr="00957176">
        <w:rPr>
          <w:noProof/>
          <w:lang w:val="fr-BE"/>
        </w:rPr>
        <w:t xml:space="preserve">Způsobuje vážné </w:t>
      </w:r>
      <w:r w:rsidR="00FD3E88">
        <w:rPr>
          <w:noProof/>
          <w:lang w:val="fr-BE"/>
        </w:rPr>
        <w:t>podráždění</w:t>
      </w:r>
      <w:r w:rsidRPr="00957176">
        <w:rPr>
          <w:noProof/>
          <w:lang w:val="fr-BE"/>
        </w:rPr>
        <w:t xml:space="preserve"> očí</w:t>
      </w:r>
      <w:r w:rsidR="00FD3E88">
        <w:rPr>
          <w:noProof/>
          <w:lang w:val="fr-BE"/>
        </w:rPr>
        <w:t xml:space="preserve"> a podráždění kůže</w:t>
      </w:r>
      <w:r w:rsidRPr="00957176">
        <w:rPr>
          <w:noProof/>
          <w:lang w:val="fr-BE"/>
        </w:rPr>
        <w:t>.</w:t>
      </w:r>
    </w:p>
    <w:p w14:paraId="56636286" w14:textId="77777777" w:rsidR="00827634" w:rsidRPr="00460AC6" w:rsidRDefault="0024439F" w:rsidP="009E579E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  <w:rPr>
          <w:lang w:val="fr-BE"/>
        </w:rPr>
      </w:pPr>
      <w:r w:rsidRPr="00460AC6">
        <w:rPr>
          <w:lang w:val="fr-BE"/>
        </w:rPr>
        <w:t>2.2. Prvky označení</w:t>
      </w:r>
    </w:p>
    <w:p w14:paraId="3DC7975B" w14:textId="77777777" w:rsidR="00827634" w:rsidRPr="00460AC6" w:rsidRDefault="002F388B" w:rsidP="000D2387">
      <w:pPr>
        <w:pStyle w:val="SDSTextHeading4"/>
        <w:rPr>
          <w:lang w:val="fr-BE"/>
        </w:rPr>
      </w:pPr>
      <w:r w:rsidRPr="00460AC6">
        <w:rPr>
          <w:lang w:val="fr-BE"/>
        </w:rPr>
        <w:t>Označení podle nařízení (ES) č.1272/2008 [CLP]</w:t>
      </w:r>
    </w:p>
    <w:tbl>
      <w:tblPr>
        <w:tblStyle w:val="SDSTableWithoutBorders"/>
        <w:tblW w:w="10489" w:type="dxa"/>
        <w:tblLayout w:type="fixed"/>
        <w:tblLook w:val="04A0" w:firstRow="1" w:lastRow="0" w:firstColumn="1" w:lastColumn="0" w:noHBand="0" w:noVBand="1"/>
      </w:tblPr>
      <w:tblGrid>
        <w:gridCol w:w="3685"/>
        <w:gridCol w:w="284"/>
        <w:gridCol w:w="1077"/>
        <w:gridCol w:w="1077"/>
        <w:gridCol w:w="1077"/>
        <w:gridCol w:w="1077"/>
        <w:gridCol w:w="1077"/>
        <w:gridCol w:w="1135"/>
      </w:tblGrid>
      <w:tr w:rsidR="008C6D6F" w14:paraId="6C17DB7D" w14:textId="77777777" w:rsidTr="00D52302">
        <w:tc>
          <w:tcPr>
            <w:tcW w:w="36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D064E62" w14:textId="77777777" w:rsidR="00231E3C" w:rsidRPr="00957176" w:rsidRDefault="0024439F" w:rsidP="00A51479">
            <w:pPr>
              <w:pStyle w:val="SDSTableTextNormal"/>
            </w:pPr>
            <w:r w:rsidRPr="00957176">
              <w:t>Výstražné symboly nebezpečnosti (CLP)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5F9D4A6" w14:textId="77777777" w:rsidR="00231E3C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10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C5FD659" w14:textId="23844238" w:rsidR="00231E3C" w:rsidRPr="00957176" w:rsidRDefault="0050201D" w:rsidP="001B6984">
            <w:pPr>
              <w:pStyle w:val="SDSTableTextCentered"/>
            </w:pPr>
            <w:r>
              <w:drawing>
                <wp:inline distT="0" distB="0" distL="0" distR="0" wp14:anchorId="23ED27ED" wp14:editId="25CF57B0">
                  <wp:extent cx="542925" cy="542421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611" cy="543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3AED957" w14:textId="7D07111A" w:rsidR="00231E3C" w:rsidRPr="00957176" w:rsidRDefault="00231E3C" w:rsidP="001B6984">
            <w:pPr>
              <w:pStyle w:val="SDSTableTextCentered"/>
            </w:pPr>
          </w:p>
        </w:tc>
        <w:tc>
          <w:tcPr>
            <w:tcW w:w="10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5D4C39C" w14:textId="77777777" w:rsidR="00231E3C" w:rsidRPr="00957176" w:rsidRDefault="00231E3C" w:rsidP="001B6984">
            <w:pPr>
              <w:pStyle w:val="SDSTableTextCentered"/>
            </w:pPr>
          </w:p>
        </w:tc>
        <w:tc>
          <w:tcPr>
            <w:tcW w:w="10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E610BD0" w14:textId="77777777" w:rsidR="00231E3C" w:rsidRPr="00957176" w:rsidRDefault="00231E3C" w:rsidP="001B6984">
            <w:pPr>
              <w:pStyle w:val="SDSTableTextCentered"/>
            </w:pPr>
          </w:p>
        </w:tc>
        <w:tc>
          <w:tcPr>
            <w:tcW w:w="10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C0F2A18" w14:textId="77777777" w:rsidR="00231E3C" w:rsidRPr="00957176" w:rsidRDefault="00231E3C" w:rsidP="001B6984">
            <w:pPr>
              <w:pStyle w:val="SDSTableTextCentered"/>
            </w:pPr>
          </w:p>
        </w:tc>
        <w:tc>
          <w:tcPr>
            <w:tcW w:w="11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CCE9431" w14:textId="77777777" w:rsidR="00231E3C" w:rsidRPr="00957176" w:rsidRDefault="00231E3C" w:rsidP="001B6984">
            <w:pPr>
              <w:pStyle w:val="SDSTableTextCentered"/>
            </w:pPr>
          </w:p>
        </w:tc>
      </w:tr>
      <w:tr w:rsidR="008C6D6F" w14:paraId="5366FAA6" w14:textId="77777777" w:rsidTr="00D52302">
        <w:tc>
          <w:tcPr>
            <w:tcW w:w="36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A4C3362" w14:textId="77777777" w:rsidR="00231E3C" w:rsidRPr="00957176" w:rsidRDefault="00231E3C" w:rsidP="00A51479">
            <w:pPr>
              <w:pStyle w:val="SDSTableTextNormal"/>
            </w:pP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85C22E0" w14:textId="77777777" w:rsidR="00231E3C" w:rsidRPr="00957176" w:rsidRDefault="00231E3C" w:rsidP="00A51479">
            <w:pPr>
              <w:pStyle w:val="SDSTableTextColonColumn"/>
              <w:jc w:val="left"/>
            </w:pPr>
          </w:p>
        </w:tc>
        <w:tc>
          <w:tcPr>
            <w:tcW w:w="10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1B2B0E8" w14:textId="0282E617" w:rsidR="00231E3C" w:rsidRPr="00957176" w:rsidRDefault="00231E3C" w:rsidP="001B6984">
            <w:pPr>
              <w:pStyle w:val="SDSTableTextCentered"/>
            </w:pPr>
          </w:p>
        </w:tc>
        <w:tc>
          <w:tcPr>
            <w:tcW w:w="10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F39A3B3" w14:textId="13280CE2" w:rsidR="00231E3C" w:rsidRPr="00957176" w:rsidRDefault="00231E3C" w:rsidP="001B6984">
            <w:pPr>
              <w:pStyle w:val="SDSTableTextCentered"/>
            </w:pPr>
          </w:p>
        </w:tc>
        <w:tc>
          <w:tcPr>
            <w:tcW w:w="10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149E7AF" w14:textId="77777777" w:rsidR="00231E3C" w:rsidRPr="00957176" w:rsidRDefault="00231E3C" w:rsidP="001B6984">
            <w:pPr>
              <w:pStyle w:val="SDSTableTextCentered"/>
            </w:pPr>
          </w:p>
        </w:tc>
        <w:tc>
          <w:tcPr>
            <w:tcW w:w="10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B4A26BA" w14:textId="77777777" w:rsidR="00231E3C" w:rsidRPr="00957176" w:rsidRDefault="00231E3C" w:rsidP="001B6984">
            <w:pPr>
              <w:pStyle w:val="SDSTableTextCentered"/>
            </w:pPr>
          </w:p>
        </w:tc>
        <w:tc>
          <w:tcPr>
            <w:tcW w:w="107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6BC74AE" w14:textId="77777777" w:rsidR="00231E3C" w:rsidRPr="00957176" w:rsidRDefault="00231E3C" w:rsidP="001B6984">
            <w:pPr>
              <w:pStyle w:val="SDSTableTextCentered"/>
            </w:pPr>
          </w:p>
        </w:tc>
        <w:tc>
          <w:tcPr>
            <w:tcW w:w="11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6D4F926" w14:textId="77777777" w:rsidR="00231E3C" w:rsidRPr="00957176" w:rsidRDefault="00231E3C" w:rsidP="001B6984">
            <w:pPr>
              <w:pStyle w:val="SDSTableTextCentered"/>
            </w:pPr>
          </w:p>
        </w:tc>
      </w:tr>
      <w:tr w:rsidR="008C6D6F" w14:paraId="758AEAE2" w14:textId="77777777" w:rsidTr="00D52302">
        <w:tc>
          <w:tcPr>
            <w:tcW w:w="36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0AA95F6" w14:textId="77777777" w:rsidR="00231E3C" w:rsidRPr="00957176" w:rsidRDefault="0024439F" w:rsidP="00E36840">
            <w:pPr>
              <w:pStyle w:val="SDSTableTextNormal"/>
            </w:pPr>
            <w:r w:rsidRPr="00957176">
              <w:t>Signální slovo (CLP)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B47C82D" w14:textId="77777777" w:rsidR="00231E3C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0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BD7169A" w14:textId="45C998F9" w:rsidR="00231E3C" w:rsidRPr="0050201D" w:rsidRDefault="0050201D" w:rsidP="00E36840">
            <w:pPr>
              <w:pStyle w:val="SDSTableTextNormal"/>
              <w:rPr>
                <w:b/>
                <w:bCs/>
              </w:rPr>
            </w:pPr>
            <w:r w:rsidRPr="0050201D">
              <w:rPr>
                <w:b/>
                <w:bCs/>
              </w:rPr>
              <w:t>varování</w:t>
            </w:r>
          </w:p>
        </w:tc>
      </w:tr>
      <w:tr w:rsidR="008C6D6F" w14:paraId="3E424805" w14:textId="77777777" w:rsidTr="00D52302">
        <w:tc>
          <w:tcPr>
            <w:tcW w:w="36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D61D13E" w14:textId="77777777" w:rsidR="00231E3C" w:rsidRPr="00460AC6" w:rsidRDefault="002F388B" w:rsidP="00E36840">
            <w:pPr>
              <w:pStyle w:val="SDSTableTextNormal"/>
              <w:rPr>
                <w:lang w:val="pl-PL"/>
              </w:rPr>
            </w:pPr>
            <w:r w:rsidRPr="00460AC6">
              <w:rPr>
                <w:lang w:val="pl-PL"/>
              </w:rPr>
              <w:t>Standardní věty o nebezpečnosti (CLP)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CA51C27" w14:textId="77777777" w:rsidR="00231E3C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0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535DBE9" w14:textId="4A2EB5F3" w:rsidR="00231E3C" w:rsidRPr="00DE76CE" w:rsidRDefault="002F388B" w:rsidP="00E36840">
            <w:pPr>
              <w:pStyle w:val="SDSTableTextNormal"/>
            </w:pPr>
            <w:r w:rsidRPr="00DE76CE">
              <w:t>H</w:t>
            </w:r>
            <w:r w:rsidR="0050201D" w:rsidRPr="00DE76CE">
              <w:t>315</w:t>
            </w:r>
            <w:r w:rsidRPr="00DE76CE">
              <w:t xml:space="preserve"> </w:t>
            </w:r>
            <w:r w:rsidR="0050201D" w:rsidRPr="00DE76CE">
              <w:t>–</w:t>
            </w:r>
            <w:r w:rsidRPr="00DE76CE">
              <w:t xml:space="preserve"> </w:t>
            </w:r>
            <w:r w:rsidR="0050201D" w:rsidRPr="00DE76CE">
              <w:t>Dráždí kůži</w:t>
            </w:r>
            <w:r w:rsidRPr="00DE76CE">
              <w:t>.</w:t>
            </w:r>
            <w:r w:rsidRPr="00DE76CE">
              <w:br/>
              <w:t>H31</w:t>
            </w:r>
            <w:r w:rsidR="0050201D" w:rsidRPr="00DE76CE">
              <w:t>9</w:t>
            </w:r>
            <w:r w:rsidRPr="00DE76CE">
              <w:t xml:space="preserve"> - Způsobuje vážné </w:t>
            </w:r>
            <w:r w:rsidR="0050201D" w:rsidRPr="00DE76CE">
              <w:t>podráždění</w:t>
            </w:r>
            <w:r w:rsidRPr="00DE76CE">
              <w:t xml:space="preserve"> očí.</w:t>
            </w:r>
          </w:p>
        </w:tc>
      </w:tr>
      <w:tr w:rsidR="008C6D6F" w14:paraId="7B70A38C" w14:textId="77777777" w:rsidTr="00D52302">
        <w:tc>
          <w:tcPr>
            <w:tcW w:w="36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FD1C182" w14:textId="77777777" w:rsidR="00231E3C" w:rsidRPr="00460AC6" w:rsidRDefault="002F388B" w:rsidP="00E36840">
            <w:pPr>
              <w:pStyle w:val="SDSTableTextNormal"/>
              <w:rPr>
                <w:lang w:val="nl-NL"/>
              </w:rPr>
            </w:pPr>
            <w:r w:rsidRPr="00460AC6">
              <w:rPr>
                <w:lang w:val="nl-NL"/>
              </w:rPr>
              <w:lastRenderedPageBreak/>
              <w:t>Pokyny pro bezpečné zacházení (CLP)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CF95BF5" w14:textId="77777777" w:rsidR="00231E3C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0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1D1AF1C" w14:textId="77777777" w:rsidR="003C454D" w:rsidRPr="00DE76CE" w:rsidRDefault="00FD3E88" w:rsidP="00E36840">
            <w:pPr>
              <w:pStyle w:val="SDSTableTextNormal"/>
              <w:rPr>
                <w:bCs/>
                <w:szCs w:val="16"/>
                <w:lang w:val="pl-PL"/>
              </w:rPr>
            </w:pPr>
            <w:r w:rsidRPr="003C454D">
              <w:rPr>
                <w:bCs/>
                <w:szCs w:val="16"/>
                <w:lang w:val="pl-PL"/>
              </w:rPr>
              <w:t>P102 Uchovávejte mimo dosah dětí</w:t>
            </w:r>
            <w:r w:rsidR="002F388B" w:rsidRPr="003C454D">
              <w:rPr>
                <w:bCs/>
                <w:szCs w:val="16"/>
                <w:lang w:val="pl-PL"/>
              </w:rPr>
              <w:t>.</w:t>
            </w:r>
            <w:r w:rsidR="002F388B" w:rsidRPr="00DE76CE">
              <w:rPr>
                <w:bCs/>
                <w:szCs w:val="16"/>
                <w:lang w:val="pl-PL"/>
              </w:rPr>
              <w:br/>
              <w:t>P305+P351+P338 - PŘI ZASAŽENÍ OČÍ: Několik minut opatrně vyplachujte vodou. Vyjměte kontaktní čočky, jsou-li nasazeny a pokud je lze vyjmout snadno. Pokračujte ve vyplachování.</w:t>
            </w:r>
          </w:p>
          <w:p w14:paraId="0D48F2CB" w14:textId="77777777" w:rsidR="00231E3C" w:rsidRPr="00DE76CE" w:rsidRDefault="003C454D" w:rsidP="00E36840">
            <w:pPr>
              <w:pStyle w:val="SDSTableTextNormal"/>
              <w:rPr>
                <w:bCs/>
                <w:szCs w:val="16"/>
                <w:lang w:val="pl-PL"/>
              </w:rPr>
            </w:pPr>
            <w:r w:rsidRPr="00DE76CE">
              <w:rPr>
                <w:bCs/>
                <w:szCs w:val="16"/>
                <w:lang w:val="pl-PL"/>
              </w:rPr>
              <w:t>P302+P352 PŘI STYKU S KŮŽÍ: Omyjte velkým množstvím vody</w:t>
            </w:r>
            <w:r w:rsidR="002F388B" w:rsidRPr="00DE76CE">
              <w:rPr>
                <w:bCs/>
                <w:szCs w:val="16"/>
                <w:lang w:val="pl-PL"/>
              </w:rPr>
              <w:br/>
              <w:t>P501 - Odstraňte obsah/obal v souladu předpisy</w:t>
            </w:r>
            <w:r w:rsidRPr="00DE76CE">
              <w:rPr>
                <w:bCs/>
                <w:szCs w:val="16"/>
                <w:lang w:val="pl-PL"/>
              </w:rPr>
              <w:t xml:space="preserve"> o odpadech</w:t>
            </w:r>
            <w:r w:rsidR="002F388B" w:rsidRPr="00DE76CE">
              <w:rPr>
                <w:bCs/>
                <w:szCs w:val="16"/>
                <w:lang w:val="pl-PL"/>
              </w:rPr>
              <w:t>.</w:t>
            </w:r>
          </w:p>
          <w:p w14:paraId="38AE1158" w14:textId="13E116FE" w:rsidR="003C454D" w:rsidRPr="00DE76CE" w:rsidRDefault="003C454D" w:rsidP="00E36840">
            <w:pPr>
              <w:pStyle w:val="SDSTableTextNormal"/>
              <w:rPr>
                <w:bCs/>
                <w:szCs w:val="16"/>
                <w:lang w:val="pl-PL"/>
              </w:rPr>
            </w:pPr>
          </w:p>
          <w:p w14:paraId="0146CADC" w14:textId="1D6BDE7C" w:rsidR="003C454D" w:rsidRPr="003C454D" w:rsidRDefault="003C454D" w:rsidP="00E36840">
            <w:pPr>
              <w:pStyle w:val="SDSTableTextNormal"/>
              <w:rPr>
                <w:bCs/>
                <w:szCs w:val="16"/>
                <w:lang w:val="pl-PL"/>
              </w:rPr>
            </w:pPr>
            <w:r w:rsidRPr="003C454D">
              <w:rPr>
                <w:bCs/>
                <w:szCs w:val="16"/>
                <w:lang w:val="pl-PL"/>
              </w:rPr>
              <w:t>Označení na obale</w:t>
            </w:r>
            <w:r>
              <w:rPr>
                <w:bCs/>
                <w:szCs w:val="16"/>
                <w:lang w:val="pl-PL"/>
              </w:rPr>
              <w:t xml:space="preserve"> dle CLP</w:t>
            </w:r>
            <w:r w:rsidRPr="003C454D">
              <w:rPr>
                <w:bCs/>
                <w:szCs w:val="16"/>
                <w:lang w:val="pl-PL"/>
              </w:rPr>
              <w:t xml:space="preserve"> je p</w:t>
            </w:r>
            <w:r>
              <w:rPr>
                <w:bCs/>
                <w:szCs w:val="16"/>
                <w:lang w:val="pl-PL"/>
              </w:rPr>
              <w:t>odle výjimky na malé obaly do 125 ml.</w:t>
            </w:r>
          </w:p>
          <w:p w14:paraId="0549CE01" w14:textId="08DC2A13" w:rsidR="003C454D" w:rsidRPr="003C454D" w:rsidRDefault="003C454D" w:rsidP="00E36840">
            <w:pPr>
              <w:pStyle w:val="SDSTableTextNormal"/>
              <w:rPr>
                <w:lang w:val="pl-PL"/>
              </w:rPr>
            </w:pPr>
          </w:p>
        </w:tc>
      </w:tr>
    </w:tbl>
    <w:p w14:paraId="2B3F31FD" w14:textId="77777777" w:rsidR="00827634" w:rsidRPr="00957176" w:rsidRDefault="0024439F" w:rsidP="005602CF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  <w:rPr>
          <w:lang w:val="en-GB"/>
        </w:rPr>
      </w:pPr>
      <w:r w:rsidRPr="00957176">
        <w:rPr>
          <w:lang w:val="en-GB"/>
        </w:rPr>
        <w:t>2.3. Další nebezpečnost</w:t>
      </w:r>
    </w:p>
    <w:tbl>
      <w:tblPr>
        <w:tblStyle w:val="SDSTableWithoutBorders"/>
        <w:tblW w:w="5000" w:type="pct"/>
        <w:tblLook w:val="04A0" w:firstRow="1" w:lastRow="0" w:firstColumn="1" w:lastColumn="0" w:noHBand="0" w:noVBand="1"/>
      </w:tblPr>
      <w:tblGrid>
        <w:gridCol w:w="10466"/>
      </w:tblGrid>
      <w:tr w:rsidR="008C6D6F" w14:paraId="2E18014A" w14:textId="77777777" w:rsidTr="00D93033">
        <w:tc>
          <w:tcPr>
            <w:tcW w:w="50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26D81C4" w14:textId="77777777" w:rsidR="00827634" w:rsidRPr="00957176" w:rsidRDefault="002F388B" w:rsidP="009B0F88">
            <w:pPr>
              <w:pStyle w:val="SDSTableTextNormal"/>
            </w:pPr>
            <w:r>
              <w:t>Tato látka/směs nesplňuje kritéria PBT nařízení REACH, příloha XIII</w:t>
            </w:r>
          </w:p>
        </w:tc>
      </w:tr>
      <w:tr w:rsidR="008C6D6F" w14:paraId="260866CC" w14:textId="77777777" w:rsidTr="00D93033">
        <w:tc>
          <w:tcPr>
            <w:tcW w:w="500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04668A1" w14:textId="77777777" w:rsidR="00827634" w:rsidRDefault="002F388B" w:rsidP="009B0F88">
            <w:pPr>
              <w:pStyle w:val="SDSTableTextNormal"/>
              <w:rPr>
                <w:lang w:val="nl-NL"/>
              </w:rPr>
            </w:pPr>
            <w:r w:rsidRPr="00460AC6">
              <w:rPr>
                <w:lang w:val="nl-NL"/>
              </w:rPr>
              <w:t>Tato látka/směs nesplňuje kritéria vPvB nařízení REACH, příloha XIII</w:t>
            </w:r>
          </w:p>
          <w:p w14:paraId="69F6397D" w14:textId="2FCF303B" w:rsidR="0050201D" w:rsidRPr="00460AC6" w:rsidRDefault="0050201D" w:rsidP="009B0F88">
            <w:pPr>
              <w:pStyle w:val="SDSTableTextNormal"/>
              <w:rPr>
                <w:lang w:val="nl-NL"/>
              </w:rPr>
            </w:pPr>
            <w:r w:rsidRPr="00460AC6">
              <w:rPr>
                <w:lang w:val="nl-NL"/>
              </w:rPr>
              <w:t>Látka</w:t>
            </w:r>
            <w:r>
              <w:rPr>
                <w:lang w:val="nl-NL"/>
              </w:rPr>
              <w:t>/směs</w:t>
            </w:r>
            <w:r w:rsidRPr="00460AC6">
              <w:rPr>
                <w:lang w:val="nl-NL"/>
              </w:rPr>
              <w:t xml:space="preserve"> není zařazena na seznam zpracovaný v souladu s čl.59 odst.1 nařízení REACH vzhledem k vlastnostem narušujícím endokrinní systém nebo není identifikována jako látka s vlastnostmi narušujícími endokrinní systém v souladu s kritérii stanovenými v nařízení Komise v přenesené pravomoci (EU) 2017/2100 nebo Nařízení Komise (EU) 2018/605</w:t>
            </w:r>
          </w:p>
        </w:tc>
      </w:tr>
    </w:tbl>
    <w:p w14:paraId="05AE9045" w14:textId="77777777" w:rsidR="00827634" w:rsidRPr="006849F7" w:rsidRDefault="0024439F" w:rsidP="005602CF">
      <w:pPr>
        <w:pStyle w:val="SDSTextHeading1"/>
        <w:pBdr>
          <w:top w:val="single" w:sz="2" w:space="3" w:color="auto"/>
          <w:left w:val="single" w:sz="2" w:space="0" w:color="auto"/>
          <w:bottom w:val="single" w:sz="2" w:space="3" w:color="auto"/>
          <w:right w:val="single" w:sz="2" w:space="0" w:color="auto"/>
          <w:between w:val="single" w:sz="2" w:space="3" w:color="auto"/>
          <w:bar w:val="single" w:sz="2" w:color="auto"/>
        </w:pBdr>
        <w:shd w:val="clear" w:color="auto" w:fill="404040" w:themeFill="text1" w:themeFillTint="BF"/>
        <w:rPr>
          <w:color w:val="FFFFFF" w:themeColor="background1"/>
        </w:rPr>
      </w:pPr>
      <w:r w:rsidRPr="006849F7">
        <w:rPr>
          <w:color w:val="FFFFFF" w:themeColor="background1"/>
        </w:rPr>
        <w:t>ODDÍL 3: Složení/informace o složkách</w:t>
      </w:r>
    </w:p>
    <w:p w14:paraId="14E16ACE" w14:textId="77777777" w:rsidR="00827634" w:rsidRPr="00460AC6" w:rsidRDefault="0024439F" w:rsidP="005602CF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  <w:rPr>
          <w:lang w:val="nl-NL"/>
        </w:rPr>
      </w:pPr>
      <w:r w:rsidRPr="00460AC6">
        <w:rPr>
          <w:lang w:val="nl-NL"/>
        </w:rPr>
        <w:t>3.1. Látky</w:t>
      </w:r>
    </w:p>
    <w:p w14:paraId="26CB1C1B" w14:textId="77777777" w:rsidR="00827634" w:rsidRPr="00957176" w:rsidRDefault="0024439F" w:rsidP="009E5102">
      <w:pPr>
        <w:pStyle w:val="SDSTextNormal"/>
      </w:pPr>
      <w:r w:rsidRPr="00957176">
        <w:rPr>
          <w:noProof/>
        </w:rPr>
        <w:t>Nevztahuje se</w:t>
      </w:r>
    </w:p>
    <w:p w14:paraId="59020549" w14:textId="77777777" w:rsidR="00827634" w:rsidRPr="00957176" w:rsidRDefault="0024439F" w:rsidP="005602CF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  <w:rPr>
          <w:lang w:val="en-US"/>
        </w:rPr>
      </w:pPr>
      <w:r w:rsidRPr="00957176">
        <w:rPr>
          <w:lang w:val="en-US"/>
        </w:rPr>
        <w:t>3.2. Směsi</w:t>
      </w:r>
    </w:p>
    <w:tbl>
      <w:tblPr>
        <w:tblStyle w:val="SDSTableWithBordersWithHeaderRow"/>
        <w:tblW w:w="10489" w:type="dxa"/>
        <w:tblLayout w:type="fixed"/>
        <w:tblLook w:val="04A0" w:firstRow="1" w:lastRow="0" w:firstColumn="1" w:lastColumn="0" w:noHBand="0" w:noVBand="1"/>
      </w:tblPr>
      <w:tblGrid>
        <w:gridCol w:w="3969"/>
        <w:gridCol w:w="2835"/>
        <w:gridCol w:w="1134"/>
        <w:gridCol w:w="2551"/>
      </w:tblGrid>
      <w:tr w:rsidR="008C6D6F" w14:paraId="4427141F" w14:textId="77777777" w:rsidTr="008C6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919451" w14:textId="77777777" w:rsidR="00827634" w:rsidRPr="00957176" w:rsidRDefault="0024439F" w:rsidP="00C46E3E">
            <w:pPr>
              <w:pStyle w:val="SDSTableTextHeading1"/>
              <w:rPr>
                <w:color w:val="auto"/>
              </w:rPr>
            </w:pPr>
            <w:r w:rsidRPr="00957176">
              <w:rPr>
                <w:color w:val="000000"/>
              </w:rPr>
              <w:t>Název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4F3B641" w14:textId="77777777" w:rsidR="00827634" w:rsidRPr="00957176" w:rsidRDefault="0024439F" w:rsidP="00C46E3E">
            <w:pPr>
              <w:pStyle w:val="SDSTableTextHeading1"/>
              <w:rPr>
                <w:color w:val="auto"/>
              </w:rPr>
            </w:pPr>
            <w:r w:rsidRPr="00957176">
              <w:rPr>
                <w:color w:val="000000"/>
              </w:rPr>
              <w:t>Identifikátor výrobku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4A39262" w14:textId="77777777" w:rsidR="00827634" w:rsidRPr="00957176" w:rsidRDefault="0024439F" w:rsidP="00C46E3E">
            <w:pPr>
              <w:pStyle w:val="SDSTableTextHeading1"/>
              <w:rPr>
                <w:color w:val="auto"/>
                <w:lang w:val="fr-BE"/>
              </w:rPr>
            </w:pPr>
            <w:r w:rsidRPr="00957176">
              <w:rPr>
                <w:color w:val="000000"/>
                <w:lang w:val="fr-BE"/>
              </w:rPr>
              <w:t>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33B156" w14:textId="77777777" w:rsidR="00827634" w:rsidRPr="00460AC6" w:rsidRDefault="002F388B" w:rsidP="00C46E3E">
            <w:pPr>
              <w:pStyle w:val="SDSTableTextHeading1"/>
              <w:rPr>
                <w:color w:val="auto"/>
                <w:lang w:val="pl-PL"/>
              </w:rPr>
            </w:pPr>
            <w:r w:rsidRPr="00460AC6">
              <w:rPr>
                <w:color w:val="000000"/>
                <w:lang w:val="pl-PL"/>
              </w:rPr>
              <w:t>Klasifikace podle nařízení (ES) č.1272/2008 (CLP)</w:t>
            </w:r>
          </w:p>
        </w:tc>
      </w:tr>
      <w:tr w:rsidR="008C6D6F" w14:paraId="39FFEBE7" w14:textId="77777777" w:rsidTr="008C6D6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C80C" w14:textId="09FD25C4" w:rsidR="00827634" w:rsidRPr="000B511C" w:rsidRDefault="00F602A0" w:rsidP="00F602A0">
            <w:pPr>
              <w:pStyle w:val="Default"/>
              <w:rPr>
                <w:sz w:val="16"/>
                <w:szCs w:val="16"/>
              </w:rPr>
            </w:pPr>
            <w:r w:rsidRPr="000B511C">
              <w:rPr>
                <w:sz w:val="16"/>
                <w:szCs w:val="16"/>
              </w:rPr>
              <w:t xml:space="preserve">Glyceridy, směsné </w:t>
            </w:r>
            <w:proofErr w:type="spellStart"/>
            <w:r w:rsidRPr="000B511C">
              <w:rPr>
                <w:sz w:val="16"/>
                <w:szCs w:val="16"/>
              </w:rPr>
              <w:t>dekanoyl</w:t>
            </w:r>
            <w:proofErr w:type="spellEnd"/>
            <w:r w:rsidRPr="000B511C">
              <w:rPr>
                <w:sz w:val="16"/>
                <w:szCs w:val="16"/>
              </w:rPr>
              <w:t xml:space="preserve"> a </w:t>
            </w:r>
            <w:proofErr w:type="spellStart"/>
            <w:r w:rsidRPr="000B511C">
              <w:rPr>
                <w:sz w:val="16"/>
                <w:szCs w:val="16"/>
              </w:rPr>
              <w:t>oktanoyl</w:t>
            </w:r>
            <w:proofErr w:type="spellEnd"/>
            <w:r w:rsidRPr="000B511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4595" w14:textId="65D2C099" w:rsidR="00827634" w:rsidRPr="00957176" w:rsidRDefault="0024439F" w:rsidP="009B0F88">
            <w:pPr>
              <w:pStyle w:val="SDSTableTextNormal"/>
            </w:pPr>
            <w:r w:rsidRPr="00957176">
              <w:t xml:space="preserve">(Číslo CAS) </w:t>
            </w:r>
            <w:r w:rsidR="0000278D">
              <w:t>73398-61-5</w:t>
            </w:r>
          </w:p>
          <w:p w14:paraId="1E583B13" w14:textId="27DA5189" w:rsidR="00827634" w:rsidRPr="00957176" w:rsidRDefault="0024439F" w:rsidP="009B0F88">
            <w:pPr>
              <w:pStyle w:val="SDSTableTextNormal"/>
            </w:pPr>
            <w:r w:rsidRPr="00957176">
              <w:t xml:space="preserve">(Číslo ES) </w:t>
            </w:r>
            <w:r w:rsidR="0000278D">
              <w:t>277-452-2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087E" w14:textId="368DEBE6" w:rsidR="00827634" w:rsidRPr="00957176" w:rsidRDefault="0000278D" w:rsidP="009B0F88">
            <w:pPr>
              <w:pStyle w:val="SDSTableTextNormal"/>
            </w:pPr>
            <w:r>
              <w:t>3</w:t>
            </w:r>
            <w:r w:rsidR="0024439F" w:rsidRPr="00957176">
              <w:t xml:space="preserve">0 – </w:t>
            </w:r>
            <w:r>
              <w:t>70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9347" w14:textId="77777777" w:rsidR="00827634" w:rsidRPr="00957176" w:rsidRDefault="0024439F" w:rsidP="009B0F88">
            <w:pPr>
              <w:pStyle w:val="SDSTableTextNormal"/>
            </w:pPr>
            <w:r w:rsidRPr="00957176">
              <w:t>Neklasifikováno</w:t>
            </w:r>
          </w:p>
        </w:tc>
      </w:tr>
      <w:tr w:rsidR="008C6D6F" w14:paraId="429ACB0C" w14:textId="77777777" w:rsidTr="008C6D6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80367" w14:textId="77777777" w:rsidR="0000278D" w:rsidRPr="000B511C" w:rsidRDefault="0000278D" w:rsidP="0000278D">
            <w:pPr>
              <w:pStyle w:val="Default"/>
              <w:rPr>
                <w:sz w:val="16"/>
                <w:szCs w:val="16"/>
              </w:rPr>
            </w:pPr>
            <w:r w:rsidRPr="000B511C">
              <w:rPr>
                <w:sz w:val="16"/>
                <w:szCs w:val="16"/>
              </w:rPr>
              <w:t>L-</w:t>
            </w:r>
            <w:proofErr w:type="spellStart"/>
            <w:r w:rsidRPr="000B511C">
              <w:rPr>
                <w:sz w:val="16"/>
                <w:szCs w:val="16"/>
              </w:rPr>
              <w:t>menthol</w:t>
            </w:r>
            <w:proofErr w:type="spellEnd"/>
            <w:r w:rsidRPr="000B511C">
              <w:rPr>
                <w:sz w:val="16"/>
                <w:szCs w:val="16"/>
              </w:rPr>
              <w:t xml:space="preserve"> </w:t>
            </w:r>
          </w:p>
          <w:p w14:paraId="2A09BFFB" w14:textId="23A8C8BB" w:rsidR="00827634" w:rsidRPr="000B511C" w:rsidRDefault="00827634" w:rsidP="009B0F88">
            <w:pPr>
              <w:pStyle w:val="SDSTableTextNormal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C976" w14:textId="2E78333E" w:rsidR="00827634" w:rsidRPr="00957176" w:rsidRDefault="0024439F" w:rsidP="009B0F88">
            <w:pPr>
              <w:pStyle w:val="SDSTableTextNormal"/>
            </w:pPr>
            <w:r w:rsidRPr="00957176">
              <w:t xml:space="preserve">(Číslo CAS) </w:t>
            </w:r>
            <w:r w:rsidR="0000278D">
              <w:t>2216-51-5</w:t>
            </w:r>
          </w:p>
          <w:p w14:paraId="2C3BA66F" w14:textId="58C9090A" w:rsidR="00827634" w:rsidRPr="00957176" w:rsidRDefault="0024439F" w:rsidP="009B0F88">
            <w:pPr>
              <w:pStyle w:val="SDSTableTextNormal"/>
            </w:pPr>
            <w:r w:rsidRPr="00957176">
              <w:t xml:space="preserve">(Číslo ES) </w:t>
            </w:r>
            <w:r w:rsidR="0000278D">
              <w:t>218-690-9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BFC1" w14:textId="2CFA1CF4" w:rsidR="00827634" w:rsidRPr="00957176" w:rsidRDefault="0000278D" w:rsidP="009B0F88">
            <w:pPr>
              <w:pStyle w:val="SDSTableTextNormal"/>
            </w:pPr>
            <w:r>
              <w:t>15</w:t>
            </w:r>
            <w:r w:rsidR="0024439F" w:rsidRPr="00957176">
              <w:t xml:space="preserve"> – </w:t>
            </w:r>
            <w:r>
              <w:t>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4A5E" w14:textId="77777777" w:rsidR="00827634" w:rsidRDefault="0050201D" w:rsidP="009B0F88">
            <w:pPr>
              <w:pStyle w:val="SDSTableTextNormal"/>
            </w:pPr>
            <w:r>
              <w:t>Skin Irrit 2 H315</w:t>
            </w:r>
          </w:p>
          <w:p w14:paraId="7204F0E7" w14:textId="31338A34" w:rsidR="0050201D" w:rsidRPr="00957176" w:rsidRDefault="0050201D" w:rsidP="009B0F88">
            <w:pPr>
              <w:pStyle w:val="SDSTableTextNormal"/>
            </w:pPr>
            <w:r>
              <w:t>Eye Irrit 2 H319</w:t>
            </w:r>
          </w:p>
        </w:tc>
      </w:tr>
      <w:tr w:rsidR="008C6D6F" w14:paraId="0D685549" w14:textId="77777777" w:rsidTr="008C6D6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7263" w14:textId="39C2F971" w:rsidR="00827634" w:rsidRPr="000B511C" w:rsidRDefault="0000278D" w:rsidP="009B0F88">
            <w:pPr>
              <w:pStyle w:val="SDSTableTextNormal"/>
              <w:rPr>
                <w:lang w:val="nl-NL"/>
              </w:rPr>
            </w:pPr>
            <w:r w:rsidRPr="000B511C">
              <w:rPr>
                <w:lang w:val="nl-NL"/>
              </w:rPr>
              <w:t>Karagenan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1071" w14:textId="034BF61A" w:rsidR="00827634" w:rsidRPr="00957176" w:rsidRDefault="0024439F" w:rsidP="009B0F88">
            <w:pPr>
              <w:pStyle w:val="SDSTableTextNormal"/>
            </w:pPr>
            <w:r w:rsidRPr="00957176">
              <w:t xml:space="preserve">(Číslo CAS) </w:t>
            </w:r>
            <w:r w:rsidR="0000278D">
              <w:t>9000-07-1</w:t>
            </w:r>
          </w:p>
          <w:p w14:paraId="7BDB3148" w14:textId="49C290C2" w:rsidR="00827634" w:rsidRPr="00957176" w:rsidRDefault="0024439F" w:rsidP="009B0F88">
            <w:pPr>
              <w:pStyle w:val="SDSTableTextNormal"/>
            </w:pPr>
            <w:r w:rsidRPr="00957176">
              <w:t xml:space="preserve">(Číslo ES) </w:t>
            </w:r>
            <w:r w:rsidR="0000278D">
              <w:t>232-524-2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679A" w14:textId="77777777" w:rsidR="0000278D" w:rsidRPr="000B511C" w:rsidRDefault="0000278D" w:rsidP="0000278D">
            <w:pPr>
              <w:pStyle w:val="Default"/>
              <w:rPr>
                <w:sz w:val="16"/>
                <w:szCs w:val="16"/>
              </w:rPr>
            </w:pPr>
            <w:r w:rsidRPr="000B511C">
              <w:rPr>
                <w:sz w:val="16"/>
                <w:szCs w:val="16"/>
              </w:rPr>
              <w:t xml:space="preserve">&lt;15 </w:t>
            </w:r>
          </w:p>
          <w:p w14:paraId="22FE8348" w14:textId="37A0F43C" w:rsidR="00827634" w:rsidRPr="00957176" w:rsidRDefault="00827634" w:rsidP="009B0F88">
            <w:pPr>
              <w:pStyle w:val="SDSTableTextNormal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18D5" w14:textId="27491CC0" w:rsidR="00827634" w:rsidRPr="00957176" w:rsidRDefault="0050201D" w:rsidP="009B0F88">
            <w:pPr>
              <w:pStyle w:val="SDSTableTextNormal"/>
            </w:pPr>
            <w:r>
              <w:t>Neklasifikováno</w:t>
            </w:r>
          </w:p>
        </w:tc>
      </w:tr>
      <w:tr w:rsidR="008C6D6F" w14:paraId="1A369497" w14:textId="77777777" w:rsidTr="008C6D6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83F1" w14:textId="02CEF290" w:rsidR="00827634" w:rsidRPr="000B511C" w:rsidRDefault="0000278D" w:rsidP="0000278D">
            <w:pPr>
              <w:pStyle w:val="Default"/>
              <w:rPr>
                <w:sz w:val="16"/>
                <w:szCs w:val="16"/>
              </w:rPr>
            </w:pPr>
            <w:r w:rsidRPr="000B511C">
              <w:rPr>
                <w:sz w:val="16"/>
                <w:szCs w:val="16"/>
              </w:rPr>
              <w:t xml:space="preserve">Glycerol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7E04" w14:textId="035A723B" w:rsidR="0000278D" w:rsidRPr="0000278D" w:rsidRDefault="0000278D" w:rsidP="0000278D">
            <w:pPr>
              <w:pStyle w:val="SDSTableTextNormal"/>
              <w:rPr>
                <w:szCs w:val="16"/>
              </w:rPr>
            </w:pPr>
            <w:r w:rsidRPr="0000278D">
              <w:rPr>
                <w:szCs w:val="16"/>
              </w:rPr>
              <w:t xml:space="preserve">(Číslo CAS) </w:t>
            </w:r>
            <w:r>
              <w:rPr>
                <w:szCs w:val="16"/>
              </w:rPr>
              <w:t>56-81-5</w:t>
            </w:r>
          </w:p>
          <w:p w14:paraId="6D7EBE1E" w14:textId="19F4CEE6" w:rsidR="008C6D6F" w:rsidRDefault="0000278D" w:rsidP="0000278D">
            <w:r w:rsidRPr="0000278D">
              <w:rPr>
                <w:sz w:val="16"/>
                <w:szCs w:val="16"/>
              </w:rPr>
              <w:t xml:space="preserve">(Číslo ES) </w:t>
            </w:r>
            <w:r>
              <w:rPr>
                <w:sz w:val="16"/>
                <w:szCs w:val="16"/>
              </w:rPr>
              <w:t>200-289-5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719F" w14:textId="24C4DFF3" w:rsidR="00827634" w:rsidRPr="00957176" w:rsidRDefault="0024439F" w:rsidP="009B0F88">
            <w:pPr>
              <w:pStyle w:val="SDSTableTextNormal"/>
            </w:pPr>
            <w:r w:rsidRPr="00957176">
              <w:t>&lt; 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A9D1" w14:textId="77777777" w:rsidR="00827634" w:rsidRPr="00957176" w:rsidRDefault="0024439F" w:rsidP="009B0F88">
            <w:pPr>
              <w:pStyle w:val="SDSTableTextNormal"/>
            </w:pPr>
            <w:r w:rsidRPr="00957176">
              <w:t>Neklasifikováno</w:t>
            </w:r>
          </w:p>
        </w:tc>
      </w:tr>
      <w:tr w:rsidR="0000278D" w14:paraId="63EE5936" w14:textId="77777777" w:rsidTr="008C6D6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0E8B" w14:textId="77777777" w:rsidR="0000278D" w:rsidRPr="000B511C" w:rsidRDefault="0000278D" w:rsidP="0000278D">
            <w:pPr>
              <w:pStyle w:val="Default"/>
              <w:rPr>
                <w:sz w:val="16"/>
                <w:szCs w:val="16"/>
              </w:rPr>
            </w:pPr>
            <w:proofErr w:type="spellStart"/>
            <w:r w:rsidRPr="000B511C">
              <w:rPr>
                <w:sz w:val="16"/>
                <w:szCs w:val="16"/>
              </w:rPr>
              <w:t>Dihydrogen</w:t>
            </w:r>
            <w:proofErr w:type="spellEnd"/>
            <w:r w:rsidRPr="000B511C">
              <w:rPr>
                <w:sz w:val="16"/>
                <w:szCs w:val="16"/>
              </w:rPr>
              <w:t xml:space="preserve"> (</w:t>
            </w:r>
            <w:proofErr w:type="spellStart"/>
            <w:r w:rsidRPr="000B511C">
              <w:rPr>
                <w:sz w:val="16"/>
                <w:szCs w:val="16"/>
              </w:rPr>
              <w:t>ethyl</w:t>
            </w:r>
            <w:proofErr w:type="spellEnd"/>
            <w:r w:rsidRPr="000B511C">
              <w:rPr>
                <w:sz w:val="16"/>
                <w:szCs w:val="16"/>
              </w:rPr>
              <w:t>) [4- [4- [</w:t>
            </w:r>
            <w:proofErr w:type="spellStart"/>
            <w:r w:rsidRPr="000B511C">
              <w:rPr>
                <w:sz w:val="16"/>
                <w:szCs w:val="16"/>
              </w:rPr>
              <w:t>ethyl</w:t>
            </w:r>
            <w:proofErr w:type="spellEnd"/>
            <w:r w:rsidRPr="000B511C">
              <w:rPr>
                <w:sz w:val="16"/>
                <w:szCs w:val="16"/>
              </w:rPr>
              <w:t xml:space="preserve"> (3-sulfonatobenzyl)] </w:t>
            </w:r>
            <w:proofErr w:type="spellStart"/>
            <w:r w:rsidRPr="000B511C">
              <w:rPr>
                <w:sz w:val="16"/>
                <w:szCs w:val="16"/>
              </w:rPr>
              <w:t>amino</w:t>
            </w:r>
            <w:proofErr w:type="spellEnd"/>
            <w:r w:rsidRPr="000B511C">
              <w:rPr>
                <w:sz w:val="16"/>
                <w:szCs w:val="16"/>
              </w:rPr>
              <w:t xml:space="preserve">] -2'-sulfonatobenzhydryliden] cyklohexa-2,5-dien-1-yliden] (3-sulfonatobenzyl) amonná </w:t>
            </w:r>
            <w:proofErr w:type="spellStart"/>
            <w:r w:rsidRPr="000B511C">
              <w:rPr>
                <w:sz w:val="16"/>
                <w:szCs w:val="16"/>
              </w:rPr>
              <w:t>disodná</w:t>
            </w:r>
            <w:proofErr w:type="spellEnd"/>
            <w:r w:rsidRPr="000B511C">
              <w:rPr>
                <w:sz w:val="16"/>
                <w:szCs w:val="16"/>
              </w:rPr>
              <w:t xml:space="preserve"> sůl </w:t>
            </w:r>
          </w:p>
          <w:p w14:paraId="7568DC9A" w14:textId="1C800C18" w:rsidR="0000278D" w:rsidRDefault="0000278D" w:rsidP="0000278D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0B511C">
              <w:rPr>
                <w:sz w:val="16"/>
                <w:szCs w:val="16"/>
              </w:rPr>
              <w:t>INCI: ACID BLUE 9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4E1A" w14:textId="4F234C80" w:rsidR="0000278D" w:rsidRPr="0000278D" w:rsidRDefault="0000278D" w:rsidP="0000278D">
            <w:pPr>
              <w:pStyle w:val="SDSTableTextNormal"/>
              <w:rPr>
                <w:szCs w:val="16"/>
              </w:rPr>
            </w:pPr>
            <w:r w:rsidRPr="0000278D">
              <w:rPr>
                <w:szCs w:val="16"/>
              </w:rPr>
              <w:t xml:space="preserve">(Číslo CAS) </w:t>
            </w:r>
            <w:r w:rsidR="000B511C">
              <w:rPr>
                <w:szCs w:val="16"/>
              </w:rPr>
              <w:t>3844-45-9</w:t>
            </w:r>
          </w:p>
          <w:p w14:paraId="52E3F7AE" w14:textId="47BA1564" w:rsidR="0000278D" w:rsidRPr="0000278D" w:rsidRDefault="0000278D" w:rsidP="0000278D">
            <w:pPr>
              <w:pStyle w:val="SDSTableTextNormal"/>
              <w:rPr>
                <w:szCs w:val="16"/>
              </w:rPr>
            </w:pPr>
            <w:r w:rsidRPr="0000278D">
              <w:rPr>
                <w:szCs w:val="16"/>
              </w:rPr>
              <w:t xml:space="preserve">(Číslo ES) </w:t>
            </w:r>
            <w:r w:rsidR="000B511C">
              <w:rPr>
                <w:szCs w:val="16"/>
              </w:rPr>
              <w:t>223-339-8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B23E" w14:textId="53DEC8A9" w:rsidR="0000278D" w:rsidRPr="00957176" w:rsidRDefault="0000278D" w:rsidP="0000278D">
            <w:pPr>
              <w:pStyle w:val="SDSTableTextNormal"/>
            </w:pPr>
            <w:r w:rsidRPr="00957176">
              <w:t xml:space="preserve">&lt; </w:t>
            </w:r>
            <w: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F435" w14:textId="77777777" w:rsidR="000B511C" w:rsidRDefault="000B511C" w:rsidP="000B511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Neklasifikováno </w:t>
            </w:r>
          </w:p>
          <w:p w14:paraId="6C3FBACE" w14:textId="77777777" w:rsidR="0000278D" w:rsidRPr="00957176" w:rsidRDefault="0000278D" w:rsidP="0000278D">
            <w:pPr>
              <w:pStyle w:val="SDSTableTextNormal"/>
            </w:pPr>
          </w:p>
        </w:tc>
      </w:tr>
    </w:tbl>
    <w:p w14:paraId="7F2F2B8F" w14:textId="77777777" w:rsidR="00827634" w:rsidRPr="006849F7" w:rsidRDefault="0024439F" w:rsidP="005602CF">
      <w:pPr>
        <w:pStyle w:val="SDSTextHeading1"/>
        <w:pBdr>
          <w:top w:val="single" w:sz="2" w:space="3" w:color="auto"/>
          <w:left w:val="single" w:sz="2" w:space="0" w:color="auto"/>
          <w:bottom w:val="single" w:sz="2" w:space="3" w:color="auto"/>
          <w:right w:val="single" w:sz="2" w:space="0" w:color="auto"/>
          <w:between w:val="single" w:sz="2" w:space="3" w:color="auto"/>
          <w:bar w:val="single" w:sz="2" w:color="auto"/>
        </w:pBdr>
        <w:shd w:val="clear" w:color="auto" w:fill="404040" w:themeFill="text1" w:themeFillTint="BF"/>
        <w:rPr>
          <w:color w:val="FFFFFF" w:themeColor="background1"/>
        </w:rPr>
      </w:pPr>
      <w:r w:rsidRPr="006849F7">
        <w:rPr>
          <w:color w:val="FFFFFF" w:themeColor="background1"/>
        </w:rPr>
        <w:t>ODDÍL 4: Pokyny pro první pomoc</w:t>
      </w:r>
    </w:p>
    <w:p w14:paraId="4FA6F8FF" w14:textId="77777777" w:rsidR="00827634" w:rsidRPr="00957176" w:rsidRDefault="0024439F" w:rsidP="005602CF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  <w:rPr>
          <w:lang w:val="fr-BE"/>
        </w:rPr>
      </w:pPr>
      <w:r w:rsidRPr="00957176">
        <w:rPr>
          <w:lang w:val="fr-BE"/>
        </w:rPr>
        <w:t>4.1. Popis první pomoci</w:t>
      </w:r>
    </w:p>
    <w:tbl>
      <w:tblPr>
        <w:tblStyle w:val="SDSTableWithoutBorders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8C6D6F" w14:paraId="4DF70EAF" w14:textId="77777777" w:rsidTr="00D52302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3AB25C7" w14:textId="77777777" w:rsidR="00827634" w:rsidRPr="00957176" w:rsidRDefault="0024439F" w:rsidP="009B0F88">
            <w:pPr>
              <w:pStyle w:val="SDSTableTextNormal"/>
            </w:pPr>
            <w:r w:rsidRPr="00957176">
              <w:t>První pomoc – všeobecné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7D526A5" w14:textId="77777777" w:rsidR="00827634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7388299" w14:textId="77777777" w:rsidR="00827634" w:rsidRPr="00957176" w:rsidRDefault="002F388B" w:rsidP="009B0F88">
            <w:pPr>
              <w:pStyle w:val="SDSTableTextNormal"/>
            </w:pPr>
            <w:r>
              <w:t>Veškeré kontaminované části oděvu okamžitě svlékněte a před opětovným použitím vyperte. Je-li postižený v bezvědomí, položte ho do stabilizované polohy a přivolejte lékaře. Necítíte-li se dobře, vyhledejte lékařskou pomoc (pokud možno ukažte lékaři etiketu z výrobku).</w:t>
            </w:r>
          </w:p>
        </w:tc>
      </w:tr>
      <w:tr w:rsidR="008C6D6F" w14:paraId="4143D42F" w14:textId="77777777" w:rsidTr="00D52302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9FB2705" w14:textId="77777777" w:rsidR="00827634" w:rsidRPr="00957176" w:rsidRDefault="0024439F" w:rsidP="009B0F88">
            <w:pPr>
              <w:pStyle w:val="SDSTableTextNormal"/>
            </w:pPr>
            <w:r w:rsidRPr="00957176">
              <w:t>První pomoc při vdechnutí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3149D51" w14:textId="77777777" w:rsidR="00827634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8E41699" w14:textId="77777777" w:rsidR="00827634" w:rsidRPr="00957176" w:rsidRDefault="002F388B" w:rsidP="009B0F88">
            <w:pPr>
              <w:pStyle w:val="SDSTableTextNormal"/>
            </w:pPr>
            <w:r>
              <w:t>Přeneste osobu na čerstvý vzduch a ponechte ji v poloze usnadňující dýchání. Necítíte-li se dobře, vyhledejte lékařskou pomoc.</w:t>
            </w:r>
          </w:p>
        </w:tc>
      </w:tr>
      <w:tr w:rsidR="008C6D6F" w14:paraId="4A5CAB90" w14:textId="77777777" w:rsidTr="00D52302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22FD86D" w14:textId="77777777" w:rsidR="00827634" w:rsidRPr="00460AC6" w:rsidRDefault="0024439F" w:rsidP="009B0F88">
            <w:pPr>
              <w:pStyle w:val="SDSTableTextNormal"/>
              <w:rPr>
                <w:lang w:val="pl-PL"/>
              </w:rPr>
            </w:pPr>
            <w:r w:rsidRPr="00460AC6">
              <w:rPr>
                <w:lang w:val="pl-PL"/>
              </w:rPr>
              <w:t>První pomoc při kontaktu s kůží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08EC721" w14:textId="77777777" w:rsidR="00827634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07A2EA7" w14:textId="77777777" w:rsidR="00827634" w:rsidRPr="00957176" w:rsidRDefault="002F388B" w:rsidP="009B0F88">
            <w:pPr>
              <w:pStyle w:val="SDSTableTextNormal"/>
            </w:pPr>
            <w:r>
              <w:t>Jemně omyjte velkým množstvím vody a mýdla. Při podráždění kůže nebo vyrážce : Vyhledejte lékařskou pomoc/ošetření.</w:t>
            </w:r>
          </w:p>
        </w:tc>
      </w:tr>
      <w:tr w:rsidR="008C6D6F" w14:paraId="1E45E399" w14:textId="77777777" w:rsidTr="00D52302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02E868E" w14:textId="77777777" w:rsidR="00827634" w:rsidRPr="00460AC6" w:rsidRDefault="0024439F" w:rsidP="009B0F88">
            <w:pPr>
              <w:pStyle w:val="SDSTableTextNormal"/>
              <w:rPr>
                <w:lang w:val="pl-PL"/>
              </w:rPr>
            </w:pPr>
            <w:r w:rsidRPr="00460AC6">
              <w:rPr>
                <w:lang w:val="pl-PL"/>
              </w:rPr>
              <w:t>První pomoc při kontaktu s okem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3ECEE38" w14:textId="77777777" w:rsidR="00827634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37BC51D" w14:textId="77777777" w:rsidR="00827634" w:rsidRPr="00957176" w:rsidRDefault="002F388B" w:rsidP="009B0F88">
            <w:pPr>
              <w:pStyle w:val="SDSTableTextNormal"/>
            </w:pPr>
            <w:r>
              <w:t>Ihned začněte oplachovat velkým množstvím vody a pokračujte aspoň po dobu 15 minut. Vyjměte kontaktní čočky. Vyhledejte neprodleně lékařskou pomoc.</w:t>
            </w:r>
          </w:p>
        </w:tc>
      </w:tr>
      <w:tr w:rsidR="008C6D6F" w14:paraId="271110B0" w14:textId="77777777" w:rsidTr="00D52302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A3913EF" w14:textId="77777777" w:rsidR="00827634" w:rsidRPr="00957176" w:rsidRDefault="0024439F" w:rsidP="009B0F88">
            <w:pPr>
              <w:pStyle w:val="SDSTableTextNormal"/>
            </w:pPr>
            <w:r w:rsidRPr="00957176">
              <w:t>První pomoc při požití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ABEB03B" w14:textId="77777777" w:rsidR="00827634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07BC3BE" w14:textId="77777777" w:rsidR="00827634" w:rsidRPr="00957176" w:rsidRDefault="002F388B" w:rsidP="009B0F88">
            <w:pPr>
              <w:pStyle w:val="SDSTableTextNormal"/>
            </w:pPr>
            <w:r>
              <w:t>Vypláchněte ústa. Nevyvolávejte zvracení. Osobě v bezvědomí nikdy nic nepodávejte ústy. Vypijte dvě sklenice vody. Přivolejte lékaře.</w:t>
            </w:r>
          </w:p>
        </w:tc>
      </w:tr>
    </w:tbl>
    <w:p w14:paraId="54BA0069" w14:textId="77777777" w:rsidR="00827634" w:rsidRPr="00460AC6" w:rsidRDefault="00BD5FB4" w:rsidP="005602CF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  <w:rPr>
          <w:lang w:val="nl-NL"/>
        </w:rPr>
      </w:pPr>
      <w:r w:rsidRPr="00460AC6">
        <w:rPr>
          <w:lang w:val="nl-NL"/>
        </w:rPr>
        <w:t>4.2. Nejdůležitější akutní a opožděné symptomy a účinky</w:t>
      </w:r>
    </w:p>
    <w:p w14:paraId="7EAEA4A1" w14:textId="77777777" w:rsidR="00827634" w:rsidRPr="00460AC6" w:rsidRDefault="002F388B" w:rsidP="009E5102">
      <w:pPr>
        <w:pStyle w:val="SDSTextNormal"/>
        <w:rPr>
          <w:lang w:val="nl-NL"/>
        </w:rPr>
      </w:pPr>
      <w:r w:rsidRPr="00460AC6">
        <w:rPr>
          <w:lang w:val="nl-NL"/>
        </w:rPr>
        <w:t>Žádné další informace k dispozici</w:t>
      </w:r>
    </w:p>
    <w:p w14:paraId="0CEEACFA" w14:textId="77777777" w:rsidR="00827634" w:rsidRPr="00460AC6" w:rsidRDefault="00BD5FB4" w:rsidP="005602CF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  <w:rPr>
          <w:lang w:val="nl-NL"/>
        </w:rPr>
      </w:pPr>
      <w:r w:rsidRPr="00460AC6">
        <w:rPr>
          <w:lang w:val="nl-NL"/>
        </w:rPr>
        <w:lastRenderedPageBreak/>
        <w:t>4.3. Pokyn týkající se okamžité lékařské pomoci a zvláštního ošetření</w:t>
      </w:r>
    </w:p>
    <w:p w14:paraId="3B6EA94B" w14:textId="77777777" w:rsidR="00827634" w:rsidRPr="00460AC6" w:rsidRDefault="0024439F" w:rsidP="009E5102">
      <w:pPr>
        <w:pStyle w:val="SDSTextNormal"/>
        <w:rPr>
          <w:lang w:val="nl-NL"/>
        </w:rPr>
      </w:pPr>
      <w:r w:rsidRPr="00460AC6">
        <w:rPr>
          <w:noProof/>
          <w:lang w:val="nl-NL"/>
        </w:rPr>
        <w:t>Aplikujte symptomatickou léčbu.</w:t>
      </w:r>
    </w:p>
    <w:p w14:paraId="1F617E1C" w14:textId="77777777" w:rsidR="00827634" w:rsidRPr="006849F7" w:rsidRDefault="0024439F" w:rsidP="005602CF">
      <w:pPr>
        <w:pStyle w:val="SDSTextHeading1"/>
        <w:pBdr>
          <w:top w:val="single" w:sz="2" w:space="3" w:color="auto"/>
          <w:left w:val="single" w:sz="2" w:space="0" w:color="auto"/>
          <w:bottom w:val="single" w:sz="2" w:space="3" w:color="auto"/>
          <w:right w:val="single" w:sz="2" w:space="0" w:color="auto"/>
          <w:between w:val="single" w:sz="2" w:space="3" w:color="auto"/>
          <w:bar w:val="single" w:sz="2" w:color="auto"/>
        </w:pBdr>
        <w:shd w:val="clear" w:color="auto" w:fill="404040" w:themeFill="text1" w:themeFillTint="BF"/>
        <w:rPr>
          <w:color w:val="FFFFFF" w:themeColor="background1"/>
        </w:rPr>
      </w:pPr>
      <w:r w:rsidRPr="006849F7">
        <w:rPr>
          <w:color w:val="FFFFFF" w:themeColor="background1"/>
        </w:rPr>
        <w:t>ODDÍL 5: Opatření pro hašení požáru</w:t>
      </w:r>
    </w:p>
    <w:p w14:paraId="7A2FC62B" w14:textId="77777777" w:rsidR="00827634" w:rsidRPr="00957176" w:rsidRDefault="0024439F" w:rsidP="005602CF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  <w:rPr>
          <w:lang w:val="fr-BE"/>
        </w:rPr>
      </w:pPr>
      <w:r w:rsidRPr="00957176">
        <w:rPr>
          <w:lang w:val="fr-BE"/>
        </w:rPr>
        <w:t>5.1. Hasiva</w:t>
      </w:r>
    </w:p>
    <w:tbl>
      <w:tblPr>
        <w:tblStyle w:val="SDSTableWithoutBorders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8C6D6F" w14:paraId="11790BD9" w14:textId="77777777" w:rsidTr="00D52302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5D26333" w14:textId="77777777" w:rsidR="00827634" w:rsidRPr="00957176" w:rsidRDefault="0024439F" w:rsidP="009B0F88">
            <w:pPr>
              <w:pStyle w:val="SDSTableTextNormal"/>
            </w:pPr>
            <w:r w:rsidRPr="00957176">
              <w:t>Vhodné hasicí prostředky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3344D81" w14:textId="77777777" w:rsidR="00827634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88E2D9F" w14:textId="1D532ECF" w:rsidR="00827634" w:rsidRPr="00957176" w:rsidRDefault="002F388B" w:rsidP="009B0F88">
            <w:pPr>
              <w:pStyle w:val="SDSTableTextNormal"/>
            </w:pPr>
            <w:r>
              <w:t>Oxid uhličitý. Suchá chemická látka. Vodní mlha.</w:t>
            </w:r>
          </w:p>
        </w:tc>
      </w:tr>
      <w:tr w:rsidR="008C6D6F" w14:paraId="76086C32" w14:textId="77777777" w:rsidTr="00D52302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BC84A90" w14:textId="77777777" w:rsidR="00827634" w:rsidRPr="00957176" w:rsidRDefault="0024439F" w:rsidP="009B0F88">
            <w:pPr>
              <w:pStyle w:val="SDSTableTextNormal"/>
            </w:pPr>
            <w:r w:rsidRPr="00957176">
              <w:t>Nevhodná hasiva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DE16222" w14:textId="77777777" w:rsidR="00827634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A7E9AE0" w14:textId="77777777" w:rsidR="00827634" w:rsidRPr="00957176" w:rsidRDefault="0024439F" w:rsidP="009B0F88">
            <w:pPr>
              <w:pStyle w:val="SDSTableTextNormal"/>
            </w:pPr>
            <w:r w:rsidRPr="00957176">
              <w:t>Přímý proud vody.</w:t>
            </w:r>
          </w:p>
        </w:tc>
      </w:tr>
    </w:tbl>
    <w:p w14:paraId="3C2BBECA" w14:textId="77777777" w:rsidR="00827634" w:rsidRPr="00460AC6" w:rsidRDefault="00BD5FB4" w:rsidP="005602CF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  <w:rPr>
          <w:lang w:val="nl-NL"/>
        </w:rPr>
      </w:pPr>
      <w:r w:rsidRPr="00460AC6">
        <w:rPr>
          <w:lang w:val="nl-NL"/>
        </w:rPr>
        <w:t>5.2. Zvláštní nebezpečnost vyplývající z látky nebo směsi</w:t>
      </w:r>
    </w:p>
    <w:tbl>
      <w:tblPr>
        <w:tblStyle w:val="SDSTableWithoutBorders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8C6D6F" w14:paraId="30734A5C" w14:textId="77777777" w:rsidTr="00D52302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5431256" w14:textId="77777777" w:rsidR="00827634" w:rsidRPr="00957176" w:rsidRDefault="0024439F" w:rsidP="009B0F88">
            <w:pPr>
              <w:pStyle w:val="SDSTableTextNormal"/>
            </w:pPr>
            <w:r w:rsidRPr="00957176">
              <w:t>Nebezpečí výbuchu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9236DF9" w14:textId="77777777" w:rsidR="00827634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F3E9F54" w14:textId="77777777" w:rsidR="00827634" w:rsidRPr="00957176" w:rsidRDefault="0024439F" w:rsidP="009B0F88">
            <w:pPr>
              <w:pStyle w:val="SDSTableTextNormal"/>
            </w:pPr>
            <w:r w:rsidRPr="00957176">
              <w:t>Na vzduchu může vytvářet výbušné směsi.</w:t>
            </w:r>
          </w:p>
        </w:tc>
      </w:tr>
      <w:tr w:rsidR="008C6D6F" w14:paraId="1BCD1F46" w14:textId="77777777" w:rsidTr="00D52302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1F87407" w14:textId="77777777" w:rsidR="00827634" w:rsidRPr="00460AC6" w:rsidRDefault="0024439F" w:rsidP="009B0F88">
            <w:pPr>
              <w:pStyle w:val="SDSTableTextNormal"/>
              <w:rPr>
                <w:lang w:val="nl-NL"/>
              </w:rPr>
            </w:pPr>
            <w:r w:rsidRPr="00460AC6">
              <w:rPr>
                <w:lang w:val="nl-NL"/>
              </w:rPr>
              <w:t>V případě požáru vznikají nebezpečné rozkladné produkty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3880AC2" w14:textId="77777777" w:rsidR="00827634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51182A0" w14:textId="77777777" w:rsidR="00827634" w:rsidRPr="00957176" w:rsidRDefault="0024439F" w:rsidP="009B0F88">
            <w:pPr>
              <w:pStyle w:val="SDSTableTextNormal"/>
            </w:pPr>
            <w:r w:rsidRPr="00957176">
              <w:t>Oxid uhelnatý. Oxid uhličitý.</w:t>
            </w:r>
          </w:p>
        </w:tc>
      </w:tr>
    </w:tbl>
    <w:p w14:paraId="27359088" w14:textId="77777777" w:rsidR="00827634" w:rsidRPr="00957176" w:rsidRDefault="0024439F" w:rsidP="005602CF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  <w:rPr>
          <w:lang w:val="en-GB"/>
        </w:rPr>
      </w:pPr>
      <w:r w:rsidRPr="00957176">
        <w:rPr>
          <w:lang w:val="en-GB"/>
        </w:rPr>
        <w:t>5.3. Pokyny pro hasiče</w:t>
      </w:r>
    </w:p>
    <w:tbl>
      <w:tblPr>
        <w:tblStyle w:val="SDSTableWithoutBorders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8C6D6F" w14:paraId="399BA610" w14:textId="77777777" w:rsidTr="00D52302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CF66B8D" w14:textId="77777777" w:rsidR="00827634" w:rsidRPr="00957176" w:rsidRDefault="0024439F" w:rsidP="009B0F88">
            <w:pPr>
              <w:pStyle w:val="SDSTableTextNormal"/>
            </w:pPr>
            <w:r w:rsidRPr="00957176">
              <w:t>Opatření pro hašení požáru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488D844" w14:textId="77777777" w:rsidR="00827634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0DD6C97" w14:textId="5C3A6DD1" w:rsidR="00827634" w:rsidRPr="00957176" w:rsidRDefault="002F388B" w:rsidP="009B0F88">
            <w:pPr>
              <w:pStyle w:val="SDSTableTextNormal"/>
            </w:pPr>
            <w:r>
              <w:t xml:space="preserve">Při požáru za přítomnosti výrobku dodržujte bezpečnou odstupovou vzdálenost, používejte vhodnou ochranu dýchadel (izolační dýchací přístroj), popř. celotělovou ochranu. Zabraňte pronikání vody z hašení do životního prostředí. </w:t>
            </w:r>
            <w:r w:rsidR="00DE76CE">
              <w:t>Hrozí rychlé šíření plynů a par do okolí</w:t>
            </w:r>
            <w:r>
              <w:t>.</w:t>
            </w:r>
          </w:p>
        </w:tc>
      </w:tr>
    </w:tbl>
    <w:p w14:paraId="233E790C" w14:textId="77777777" w:rsidR="00827634" w:rsidRPr="006849F7" w:rsidRDefault="0024439F" w:rsidP="005602CF">
      <w:pPr>
        <w:pStyle w:val="SDSTextHeading1"/>
        <w:pBdr>
          <w:top w:val="single" w:sz="2" w:space="3" w:color="auto"/>
          <w:left w:val="single" w:sz="2" w:space="0" w:color="auto"/>
          <w:bottom w:val="single" w:sz="2" w:space="3" w:color="auto"/>
          <w:right w:val="single" w:sz="2" w:space="0" w:color="auto"/>
          <w:between w:val="single" w:sz="2" w:space="3" w:color="auto"/>
          <w:bar w:val="single" w:sz="2" w:color="auto"/>
        </w:pBdr>
        <w:shd w:val="clear" w:color="auto" w:fill="404040" w:themeFill="text1" w:themeFillTint="BF"/>
        <w:rPr>
          <w:color w:val="FFFFFF" w:themeColor="background1"/>
        </w:rPr>
      </w:pPr>
      <w:r w:rsidRPr="006849F7">
        <w:rPr>
          <w:color w:val="FFFFFF" w:themeColor="background1"/>
        </w:rPr>
        <w:t>ODDÍL 6: Opatření v případě náhodného úniku</w:t>
      </w:r>
    </w:p>
    <w:p w14:paraId="2EB694E8" w14:textId="77777777" w:rsidR="00827634" w:rsidRPr="00957176" w:rsidRDefault="009E579E" w:rsidP="005602CF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</w:pPr>
      <w:r>
        <w:t>6.1. Opatření na ochranu osob, ochranné prostředky a nouzové postupy</w:t>
      </w:r>
    </w:p>
    <w:p w14:paraId="2D7B5010" w14:textId="77777777" w:rsidR="00827634" w:rsidRPr="00460AC6" w:rsidRDefault="009E579E" w:rsidP="00E62D88">
      <w:pPr>
        <w:pStyle w:val="SDSTextHeading3"/>
        <w:rPr>
          <w:lang w:val="de-DE"/>
        </w:rPr>
      </w:pPr>
      <w:r w:rsidRPr="00460AC6">
        <w:rPr>
          <w:lang w:val="de-DE"/>
        </w:rPr>
        <w:t>6.1.1. Pro pracovníky kromě pracovníků zasahujících v případě nouze</w:t>
      </w:r>
    </w:p>
    <w:tbl>
      <w:tblPr>
        <w:tblStyle w:val="SDSTableWithoutBorders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8C6D6F" w14:paraId="647F2314" w14:textId="77777777" w:rsidTr="00D52302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EBB5019" w14:textId="77777777" w:rsidR="00827634" w:rsidRPr="00957176" w:rsidRDefault="0024439F" w:rsidP="009B0F88">
            <w:pPr>
              <w:pStyle w:val="SDSTableTextNormal"/>
              <w:rPr>
                <w:lang w:val="fr-BE"/>
              </w:rPr>
            </w:pPr>
            <w:r w:rsidRPr="00957176">
              <w:rPr>
                <w:lang w:val="fr-BE"/>
              </w:rPr>
              <w:t>Plány pro případ nouze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2FCCA91" w14:textId="77777777" w:rsidR="00827634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6F3DD56" w14:textId="1601080B" w:rsidR="00827634" w:rsidRPr="00DE76CE" w:rsidRDefault="00DE76CE" w:rsidP="009B0F88">
            <w:pPr>
              <w:pStyle w:val="SDSTableTextNormal"/>
              <w:rPr>
                <w:szCs w:val="16"/>
                <w:lang w:val="fr-BE"/>
              </w:rPr>
            </w:pPr>
            <w:r w:rsidRPr="00DE76CE">
              <w:rPr>
                <w:szCs w:val="16"/>
              </w:rPr>
              <w:t xml:space="preserve">Odstraňte všechny zdroje vznícení. Při manipulaci s poškozeným materiálem používejte </w:t>
            </w:r>
            <w:r w:rsidR="002F388B" w:rsidRPr="00DE76CE">
              <w:rPr>
                <w:szCs w:val="16"/>
                <w:lang w:val="fr-BE"/>
              </w:rPr>
              <w:t>doporučené osobní ochranné pomůcky</w:t>
            </w:r>
            <w:r w:rsidR="0037718F" w:rsidRPr="00DE76CE">
              <w:rPr>
                <w:szCs w:val="16"/>
                <w:lang w:val="fr-BE"/>
              </w:rPr>
              <w:t xml:space="preserve"> (oddíl 8).</w:t>
            </w:r>
          </w:p>
        </w:tc>
      </w:tr>
    </w:tbl>
    <w:p w14:paraId="7C719340" w14:textId="77777777" w:rsidR="00827634" w:rsidRPr="00460AC6" w:rsidRDefault="009E579E" w:rsidP="00E62D88">
      <w:pPr>
        <w:pStyle w:val="SDSTextHeading3"/>
        <w:rPr>
          <w:lang w:val="nl-NL"/>
        </w:rPr>
      </w:pPr>
      <w:r w:rsidRPr="00460AC6">
        <w:rPr>
          <w:lang w:val="nl-NL"/>
        </w:rPr>
        <w:t>6.1.2. Pro pracovníky zasahující v případě nouze</w:t>
      </w:r>
    </w:p>
    <w:tbl>
      <w:tblPr>
        <w:tblStyle w:val="SDSTableWithoutBorders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8C6D6F" w14:paraId="1949273E" w14:textId="77777777" w:rsidTr="00D52302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C2AE80D" w14:textId="77777777" w:rsidR="00827634" w:rsidRPr="00957176" w:rsidRDefault="0024439F" w:rsidP="00522075">
            <w:pPr>
              <w:pStyle w:val="SDSTableTextNormal"/>
              <w:rPr>
                <w:lang w:val="fr-BE"/>
              </w:rPr>
            </w:pPr>
            <w:r w:rsidRPr="00957176">
              <w:rPr>
                <w:lang w:val="fr-BE"/>
              </w:rPr>
              <w:t>Ochranné prostředky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515007C" w14:textId="77777777" w:rsidR="00827634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1C04CA6" w14:textId="77777777" w:rsidR="00827634" w:rsidRPr="00957176" w:rsidRDefault="0024439F" w:rsidP="00522075">
            <w:pPr>
              <w:pStyle w:val="SDSTableTextNormal"/>
              <w:rPr>
                <w:lang w:val="fr-BE"/>
              </w:rPr>
            </w:pPr>
            <w:r w:rsidRPr="00957176">
              <w:rPr>
                <w:lang w:val="fr-BE"/>
              </w:rPr>
              <w:t>Nezasahujte bez vhodných ochranných pomůcek.</w:t>
            </w:r>
          </w:p>
        </w:tc>
      </w:tr>
    </w:tbl>
    <w:p w14:paraId="26732C13" w14:textId="77777777" w:rsidR="00827634" w:rsidRPr="00007D88" w:rsidRDefault="00DD1AEA" w:rsidP="005602CF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  <w:rPr>
          <w:lang w:val="nl-NL"/>
        </w:rPr>
      </w:pPr>
      <w:r w:rsidRPr="00957176">
        <w:t xml:space="preserve">6.2. </w:t>
      </w:r>
      <w:r w:rsidR="0024439F" w:rsidRPr="00007D88">
        <w:rPr>
          <w:lang w:val="nl-NL"/>
        </w:rPr>
        <w:t>Opatření na ochranu životního prostředí</w:t>
      </w:r>
    </w:p>
    <w:p w14:paraId="2B6E915F" w14:textId="13FE5F7E" w:rsidR="00827634" w:rsidRPr="00007D88" w:rsidRDefault="00DE76CE" w:rsidP="009E5102">
      <w:pPr>
        <w:pStyle w:val="SDSTextNormal"/>
        <w:rPr>
          <w:lang w:val="nl-NL"/>
        </w:rPr>
      </w:pPr>
      <w:r w:rsidRPr="00007D88">
        <w:rPr>
          <w:lang w:val="nl-NL"/>
        </w:rPr>
        <w:t>Zamezte úniku většího množství výrobku do kanalizace, spodních a povrchových vod a do půdy. Při náhodném úniku do kanalizace zřeďte velkým množstvím vody a informujte podle místních předpisů příslušné orgány</w:t>
      </w:r>
      <w:r w:rsidR="002F388B" w:rsidRPr="00007D88">
        <w:rPr>
          <w:noProof/>
          <w:lang w:val="nl-NL"/>
        </w:rPr>
        <w:t>.</w:t>
      </w:r>
    </w:p>
    <w:p w14:paraId="4BCBB364" w14:textId="77777777" w:rsidR="00827634" w:rsidRPr="00957176" w:rsidRDefault="00BD5FB4" w:rsidP="005602CF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  <w:rPr>
          <w:lang w:val="en-GB"/>
        </w:rPr>
      </w:pPr>
      <w:r w:rsidRPr="00957176">
        <w:rPr>
          <w:lang w:val="en-GB"/>
        </w:rPr>
        <w:t>6.3. Metody a materiál pro omezení úniku a pro čištění</w:t>
      </w:r>
    </w:p>
    <w:tbl>
      <w:tblPr>
        <w:tblStyle w:val="SDSTableWithoutBorders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8C6D6F" w14:paraId="01B4CF95" w14:textId="77777777" w:rsidTr="00D52302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0ADE0E9" w14:textId="77777777" w:rsidR="00827634" w:rsidRPr="00957176" w:rsidRDefault="0024439F" w:rsidP="009B0F88">
            <w:pPr>
              <w:pStyle w:val="SDSTableTextNormal"/>
            </w:pPr>
            <w:r w:rsidRPr="00957176">
              <w:t>Způsoby čištění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99A45D5" w14:textId="77777777" w:rsidR="00827634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E75A12A" w14:textId="09DAC6C6" w:rsidR="00827634" w:rsidRPr="00DE76CE" w:rsidRDefault="00DE76CE" w:rsidP="009B0F88">
            <w:pPr>
              <w:pStyle w:val="SDSTableTextNormal"/>
              <w:rPr>
                <w:szCs w:val="16"/>
                <w:lang w:val="fr-BE"/>
              </w:rPr>
            </w:pPr>
            <w:r w:rsidRPr="00DE76CE">
              <w:rPr>
                <w:szCs w:val="16"/>
              </w:rPr>
              <w:t>Kapalný přípravek nechte absorbovat inertním nasákavým materiálem (např. univerzální pojiva, písek, křemelina, piliny). Nasáklý sorbent uložte k následnému odstranění ve shodě s platnými místními předpisy. Viz oddíl 13.</w:t>
            </w:r>
          </w:p>
        </w:tc>
      </w:tr>
    </w:tbl>
    <w:p w14:paraId="108C3C68" w14:textId="77777777" w:rsidR="00827634" w:rsidRPr="00DE76CE" w:rsidRDefault="0024439F" w:rsidP="005602CF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  <w:rPr>
          <w:lang w:val="pl-PL"/>
        </w:rPr>
      </w:pPr>
      <w:r w:rsidRPr="00DE76CE">
        <w:rPr>
          <w:lang w:val="pl-PL"/>
        </w:rPr>
        <w:t>6.4. Odkaz na jiné oddíly</w:t>
      </w:r>
    </w:p>
    <w:p w14:paraId="6566803B" w14:textId="77777777" w:rsidR="00DE76CE" w:rsidRPr="00DE76CE" w:rsidRDefault="00DE76CE" w:rsidP="009E5102">
      <w:pPr>
        <w:pStyle w:val="SDSTextNormal"/>
        <w:rPr>
          <w:lang w:val="pl-PL"/>
        </w:rPr>
      </w:pPr>
      <w:proofErr w:type="spellStart"/>
      <w:r w:rsidRPr="00DE76CE">
        <w:rPr>
          <w:lang w:val="pl-PL"/>
        </w:rPr>
        <w:t>Informace</w:t>
      </w:r>
      <w:proofErr w:type="spellEnd"/>
      <w:r w:rsidRPr="00DE76CE">
        <w:rPr>
          <w:lang w:val="pl-PL"/>
        </w:rPr>
        <w:t xml:space="preserve"> o </w:t>
      </w:r>
      <w:proofErr w:type="spellStart"/>
      <w:r w:rsidRPr="00DE76CE">
        <w:rPr>
          <w:lang w:val="pl-PL"/>
        </w:rPr>
        <w:t>bezpečném</w:t>
      </w:r>
      <w:proofErr w:type="spellEnd"/>
      <w:r w:rsidRPr="00DE76CE">
        <w:rPr>
          <w:lang w:val="pl-PL"/>
        </w:rPr>
        <w:t xml:space="preserve"> </w:t>
      </w:r>
      <w:proofErr w:type="spellStart"/>
      <w:r w:rsidRPr="00DE76CE">
        <w:rPr>
          <w:lang w:val="pl-PL"/>
        </w:rPr>
        <w:t>zacházení</w:t>
      </w:r>
      <w:proofErr w:type="spellEnd"/>
      <w:r w:rsidRPr="00DE76CE">
        <w:rPr>
          <w:lang w:val="pl-PL"/>
        </w:rPr>
        <w:t xml:space="preserve"> </w:t>
      </w:r>
      <w:proofErr w:type="spellStart"/>
      <w:r w:rsidRPr="00DE76CE">
        <w:rPr>
          <w:lang w:val="pl-PL"/>
        </w:rPr>
        <w:t>viz</w:t>
      </w:r>
      <w:proofErr w:type="spellEnd"/>
      <w:r w:rsidRPr="00DE76CE">
        <w:rPr>
          <w:lang w:val="pl-PL"/>
        </w:rPr>
        <w:t xml:space="preserve"> </w:t>
      </w:r>
      <w:proofErr w:type="spellStart"/>
      <w:r w:rsidRPr="00DE76CE">
        <w:rPr>
          <w:lang w:val="pl-PL"/>
        </w:rPr>
        <w:t>oddíl</w:t>
      </w:r>
      <w:proofErr w:type="spellEnd"/>
      <w:r w:rsidRPr="00DE76CE">
        <w:rPr>
          <w:lang w:val="pl-PL"/>
        </w:rPr>
        <w:t xml:space="preserve"> 7. </w:t>
      </w:r>
    </w:p>
    <w:p w14:paraId="784C8D27" w14:textId="77777777" w:rsidR="00DE76CE" w:rsidRPr="00DE76CE" w:rsidRDefault="00DE76CE" w:rsidP="009E5102">
      <w:pPr>
        <w:pStyle w:val="SDSTextNormal"/>
        <w:rPr>
          <w:lang w:val="pl-PL"/>
        </w:rPr>
      </w:pPr>
      <w:proofErr w:type="spellStart"/>
      <w:r w:rsidRPr="00DE76CE">
        <w:rPr>
          <w:lang w:val="pl-PL"/>
        </w:rPr>
        <w:t>Informace</w:t>
      </w:r>
      <w:proofErr w:type="spellEnd"/>
      <w:r w:rsidRPr="00DE76CE">
        <w:rPr>
          <w:lang w:val="pl-PL"/>
        </w:rPr>
        <w:t xml:space="preserve"> o </w:t>
      </w:r>
      <w:proofErr w:type="spellStart"/>
      <w:r w:rsidRPr="00DE76CE">
        <w:rPr>
          <w:lang w:val="pl-PL"/>
        </w:rPr>
        <w:t>osobních</w:t>
      </w:r>
      <w:proofErr w:type="spellEnd"/>
      <w:r w:rsidRPr="00DE76CE">
        <w:rPr>
          <w:lang w:val="pl-PL"/>
        </w:rPr>
        <w:t xml:space="preserve"> </w:t>
      </w:r>
      <w:proofErr w:type="spellStart"/>
      <w:r w:rsidRPr="00DE76CE">
        <w:rPr>
          <w:lang w:val="pl-PL"/>
        </w:rPr>
        <w:t>ochranných</w:t>
      </w:r>
      <w:proofErr w:type="spellEnd"/>
      <w:r w:rsidRPr="00DE76CE">
        <w:rPr>
          <w:lang w:val="pl-PL"/>
        </w:rPr>
        <w:t xml:space="preserve"> </w:t>
      </w:r>
      <w:proofErr w:type="spellStart"/>
      <w:r w:rsidRPr="00DE76CE">
        <w:rPr>
          <w:lang w:val="pl-PL"/>
        </w:rPr>
        <w:t>prostředcích</w:t>
      </w:r>
      <w:proofErr w:type="spellEnd"/>
      <w:r w:rsidRPr="00DE76CE">
        <w:rPr>
          <w:lang w:val="pl-PL"/>
        </w:rPr>
        <w:t xml:space="preserve"> </w:t>
      </w:r>
      <w:proofErr w:type="spellStart"/>
      <w:r w:rsidRPr="00DE76CE">
        <w:rPr>
          <w:lang w:val="pl-PL"/>
        </w:rPr>
        <w:t>viz</w:t>
      </w:r>
      <w:proofErr w:type="spellEnd"/>
      <w:r w:rsidRPr="00DE76CE">
        <w:rPr>
          <w:lang w:val="pl-PL"/>
        </w:rPr>
        <w:t xml:space="preserve"> </w:t>
      </w:r>
      <w:proofErr w:type="spellStart"/>
      <w:r w:rsidRPr="00DE76CE">
        <w:rPr>
          <w:lang w:val="pl-PL"/>
        </w:rPr>
        <w:t>oddíl</w:t>
      </w:r>
      <w:proofErr w:type="spellEnd"/>
      <w:r w:rsidRPr="00DE76CE">
        <w:rPr>
          <w:lang w:val="pl-PL"/>
        </w:rPr>
        <w:t xml:space="preserve"> 8. </w:t>
      </w:r>
    </w:p>
    <w:p w14:paraId="6EF61AE0" w14:textId="28524C79" w:rsidR="00827634" w:rsidRPr="00DE76CE" w:rsidRDefault="00DE76CE" w:rsidP="009E5102">
      <w:pPr>
        <w:pStyle w:val="SDSTextNormal"/>
        <w:rPr>
          <w:lang w:val="fr-BE"/>
        </w:rPr>
      </w:pPr>
      <w:proofErr w:type="spellStart"/>
      <w:r w:rsidRPr="00DE76CE">
        <w:rPr>
          <w:lang w:val="en-US"/>
        </w:rPr>
        <w:t>Informace</w:t>
      </w:r>
      <w:proofErr w:type="spellEnd"/>
      <w:r w:rsidRPr="00DE76CE">
        <w:rPr>
          <w:lang w:val="en-US"/>
        </w:rPr>
        <w:t xml:space="preserve"> pro </w:t>
      </w:r>
      <w:proofErr w:type="spellStart"/>
      <w:r w:rsidRPr="00DE76CE">
        <w:rPr>
          <w:lang w:val="en-US"/>
        </w:rPr>
        <w:t>likvidaci</w:t>
      </w:r>
      <w:proofErr w:type="spellEnd"/>
      <w:r w:rsidRPr="00DE76CE">
        <w:rPr>
          <w:lang w:val="en-US"/>
        </w:rPr>
        <w:t xml:space="preserve"> viz </w:t>
      </w:r>
      <w:proofErr w:type="spellStart"/>
      <w:r w:rsidRPr="00DE76CE">
        <w:rPr>
          <w:lang w:val="en-US"/>
        </w:rPr>
        <w:t>oddíl</w:t>
      </w:r>
      <w:proofErr w:type="spellEnd"/>
      <w:r w:rsidRPr="00DE76CE">
        <w:rPr>
          <w:lang w:val="en-US"/>
        </w:rPr>
        <w:t xml:space="preserve"> 13</w:t>
      </w:r>
    </w:p>
    <w:p w14:paraId="727203F3" w14:textId="77777777" w:rsidR="00827634" w:rsidRPr="006849F7" w:rsidRDefault="0024439F" w:rsidP="005602CF">
      <w:pPr>
        <w:pStyle w:val="SDSTextHeading1"/>
        <w:pBdr>
          <w:top w:val="single" w:sz="2" w:space="3" w:color="auto"/>
          <w:left w:val="single" w:sz="2" w:space="0" w:color="auto"/>
          <w:bottom w:val="single" w:sz="2" w:space="3" w:color="auto"/>
          <w:right w:val="single" w:sz="2" w:space="0" w:color="auto"/>
          <w:between w:val="single" w:sz="2" w:space="3" w:color="auto"/>
          <w:bar w:val="single" w:sz="2" w:color="auto"/>
        </w:pBdr>
        <w:shd w:val="clear" w:color="auto" w:fill="404040" w:themeFill="text1" w:themeFillTint="BF"/>
        <w:rPr>
          <w:color w:val="FFFFFF" w:themeColor="background1"/>
        </w:rPr>
      </w:pPr>
      <w:r w:rsidRPr="006849F7">
        <w:rPr>
          <w:color w:val="FFFFFF" w:themeColor="background1"/>
        </w:rPr>
        <w:t>ODDÍL 7: Zacházení a skladování</w:t>
      </w:r>
    </w:p>
    <w:p w14:paraId="1B0E75CB" w14:textId="77777777" w:rsidR="00827634" w:rsidRPr="00957176" w:rsidRDefault="0024439F" w:rsidP="005602CF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  <w:rPr>
          <w:lang w:val="fr-BE"/>
        </w:rPr>
      </w:pPr>
      <w:r w:rsidRPr="00957176">
        <w:rPr>
          <w:lang w:val="fr-BE"/>
        </w:rPr>
        <w:t>7.1. Opatření pro bezpečné zacházení</w:t>
      </w:r>
    </w:p>
    <w:tbl>
      <w:tblPr>
        <w:tblStyle w:val="SDSTableWithoutBorders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8C6D6F" w14:paraId="7B6D93C0" w14:textId="77777777" w:rsidTr="00D52302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4C9B19C" w14:textId="77777777" w:rsidR="00827634" w:rsidRPr="00957176" w:rsidRDefault="0024439F" w:rsidP="009B0F88">
            <w:pPr>
              <w:pStyle w:val="SDSTableTextNormal"/>
            </w:pPr>
            <w:r w:rsidRPr="00957176">
              <w:t>Opatření pro bezpečné zacházení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8AF5E61" w14:textId="77777777" w:rsidR="00827634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AC46544" w14:textId="4E1D053C" w:rsidR="00827634" w:rsidRPr="00DE76CE" w:rsidRDefault="002F388B" w:rsidP="009B0F88">
            <w:pPr>
              <w:pStyle w:val="SDSTableTextNormal"/>
              <w:rPr>
                <w:lang w:val="pl-PL"/>
              </w:rPr>
            </w:pPr>
            <w:r>
              <w:t xml:space="preserve">V místě zpracování zajistěte dobré větrání. </w:t>
            </w:r>
            <w:r w:rsidR="00DE76CE" w:rsidRPr="00DE76CE">
              <w:rPr>
                <w:szCs w:val="16"/>
                <w:lang w:val="pl-PL"/>
              </w:rPr>
              <w:t>Zabraňte kontaktu s očima a pokožkou. Skladujte mimo zdrojů tepla a zapálení. Při práci s výrobkem nejezte, nepijte a nekuřte</w:t>
            </w:r>
            <w:r w:rsidRPr="00DE76CE">
              <w:rPr>
                <w:lang w:val="pl-PL"/>
              </w:rPr>
              <w:t>.</w:t>
            </w:r>
          </w:p>
        </w:tc>
      </w:tr>
      <w:tr w:rsidR="008C6D6F" w14:paraId="78E70921" w14:textId="77777777" w:rsidTr="00D52302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5CA39D7" w14:textId="77777777" w:rsidR="00827634" w:rsidRPr="00957176" w:rsidRDefault="0024439F" w:rsidP="009B0F88">
            <w:pPr>
              <w:pStyle w:val="SDSTableTextNormal"/>
            </w:pPr>
            <w:r w:rsidRPr="00957176">
              <w:t>Hygienická opatření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A19C825" w14:textId="77777777" w:rsidR="00827634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A200184" w14:textId="7B4F3318" w:rsidR="00827634" w:rsidRPr="00957176" w:rsidRDefault="00DE76CE" w:rsidP="009B0F88">
            <w:pPr>
              <w:pStyle w:val="SDSTableTextNormal"/>
            </w:pPr>
            <w:r w:rsidRPr="00DE76CE">
              <w:rPr>
                <w:szCs w:val="16"/>
              </w:rPr>
              <w:t>Dbejte běžné bezpečnostní pokyny pro práci s chemikáliemi. Před přestávkou a po skončení práce s výrobkem si dobře umyjte ruce. Uchovávejte mimo dosah potravin, nápojů a krmiv. Při vstupu do oblasti, kde je podáváno jídlo, svlékněte pracovní oděv</w:t>
            </w:r>
            <w:r w:rsidR="002F388B">
              <w:t>.</w:t>
            </w:r>
          </w:p>
        </w:tc>
      </w:tr>
    </w:tbl>
    <w:p w14:paraId="52563192" w14:textId="77777777" w:rsidR="00827634" w:rsidRPr="00460AC6" w:rsidRDefault="00BD5FB4" w:rsidP="005602CF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  <w:rPr>
          <w:lang w:val="nl-NL"/>
        </w:rPr>
      </w:pPr>
      <w:r w:rsidRPr="00460AC6">
        <w:rPr>
          <w:lang w:val="nl-NL"/>
        </w:rPr>
        <w:t>7.2. Podmínky pro bezpečné skladování látek a směsí včetně neslučitelných látek a směsí</w:t>
      </w: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8C6D6F" w14:paraId="2E6CFC1A" w14:textId="77777777" w:rsidTr="00F8193F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FB88E2C" w14:textId="3E3AA257" w:rsidR="00827634" w:rsidRPr="00007D88" w:rsidRDefault="00827634" w:rsidP="009B0F88">
            <w:pPr>
              <w:pStyle w:val="SDSTableTextNormal"/>
              <w:rPr>
                <w:lang w:val="nl-NL"/>
              </w:rPr>
            </w:pP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633098B" w14:textId="3DA6ACA9" w:rsidR="00827634" w:rsidRPr="00007D88" w:rsidRDefault="00827634" w:rsidP="0009397E">
            <w:pPr>
              <w:pStyle w:val="SDSTableTextColonColumn"/>
              <w:rPr>
                <w:lang w:val="nl-NL"/>
              </w:rPr>
            </w:pP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F02185A" w14:textId="7B671BE9" w:rsidR="00827634" w:rsidRPr="00DE76CE" w:rsidRDefault="00827634" w:rsidP="00DE76CE">
            <w:pPr>
              <w:pStyle w:val="SDSTableTextNormal"/>
              <w:rPr>
                <w:lang w:val="cs-CZ"/>
              </w:rPr>
            </w:pPr>
          </w:p>
        </w:tc>
      </w:tr>
      <w:tr w:rsidR="008C6D6F" w14:paraId="774756C5" w14:textId="77777777" w:rsidTr="00F8193F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6104F42" w14:textId="77777777" w:rsidR="00827634" w:rsidRPr="00957176" w:rsidRDefault="0024439F" w:rsidP="009B0F88">
            <w:pPr>
              <w:pStyle w:val="SDSTableTextNormal"/>
            </w:pPr>
            <w:r w:rsidRPr="00957176">
              <w:lastRenderedPageBreak/>
              <w:t>Skladovací podmínky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ABD5A56" w14:textId="77777777" w:rsidR="00827634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0B13D74" w14:textId="77777777" w:rsidR="001D6990" w:rsidRPr="00DE76CE" w:rsidRDefault="001D6990" w:rsidP="001D6990">
            <w:pPr>
              <w:pStyle w:val="Default"/>
              <w:rPr>
                <w:sz w:val="16"/>
                <w:szCs w:val="16"/>
              </w:rPr>
            </w:pPr>
            <w:r w:rsidRPr="00DE76CE">
              <w:rPr>
                <w:sz w:val="16"/>
                <w:szCs w:val="16"/>
              </w:rPr>
              <w:t xml:space="preserve">Uchovávejte uzavřené v originálních obalech. Skladujte v suchu na dobře větraném místě. </w:t>
            </w:r>
          </w:p>
          <w:p w14:paraId="3A8F6AAD" w14:textId="77777777" w:rsidR="001D6990" w:rsidRPr="00DE76CE" w:rsidRDefault="001D6990" w:rsidP="001D6990">
            <w:pPr>
              <w:pStyle w:val="Default"/>
              <w:rPr>
                <w:sz w:val="16"/>
                <w:szCs w:val="16"/>
              </w:rPr>
            </w:pPr>
            <w:r w:rsidRPr="00DE76CE">
              <w:rPr>
                <w:sz w:val="16"/>
                <w:szCs w:val="16"/>
              </w:rPr>
              <w:t xml:space="preserve">Skladovací teplota: 15–30 °C </w:t>
            </w:r>
          </w:p>
          <w:p w14:paraId="2AFC3907" w14:textId="77777777" w:rsidR="001D6990" w:rsidRPr="00DE76CE" w:rsidRDefault="001D6990" w:rsidP="001D6990">
            <w:pPr>
              <w:pStyle w:val="Default"/>
              <w:rPr>
                <w:sz w:val="16"/>
                <w:szCs w:val="16"/>
              </w:rPr>
            </w:pPr>
            <w:r w:rsidRPr="00DE76CE">
              <w:rPr>
                <w:sz w:val="16"/>
                <w:szCs w:val="16"/>
              </w:rPr>
              <w:t xml:space="preserve">Vlhkost: 30–60 % </w:t>
            </w:r>
          </w:p>
          <w:p w14:paraId="2D3F7A66" w14:textId="292494A4" w:rsidR="00827634" w:rsidRPr="001D6990" w:rsidRDefault="001D6990" w:rsidP="001D6990">
            <w:pPr>
              <w:pStyle w:val="SDSTableTextNormal"/>
              <w:rPr>
                <w:lang w:val="cs-CZ"/>
              </w:rPr>
            </w:pPr>
            <w:r w:rsidRPr="00DE76CE">
              <w:rPr>
                <w:szCs w:val="16"/>
                <w:lang w:val="cs-CZ"/>
              </w:rPr>
              <w:t>Teplota při přepravě: 5–35 °C</w:t>
            </w:r>
            <w:r w:rsidRPr="00DE76CE">
              <w:rPr>
                <w:lang w:val="cs-CZ"/>
              </w:rPr>
              <w:t>.</w:t>
            </w:r>
            <w:r w:rsidR="002F388B" w:rsidRPr="001D6990">
              <w:rPr>
                <w:lang w:val="cs-CZ"/>
              </w:rPr>
              <w:t>.</w:t>
            </w:r>
          </w:p>
        </w:tc>
      </w:tr>
      <w:tr w:rsidR="008C6D6F" w14:paraId="6040AE51" w14:textId="77777777" w:rsidTr="00F8193F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6D8BADB" w14:textId="77777777" w:rsidR="00827634" w:rsidRPr="00957176" w:rsidRDefault="0024439F" w:rsidP="009B0F88">
            <w:pPr>
              <w:pStyle w:val="SDSTableTextNormal"/>
            </w:pPr>
            <w:r w:rsidRPr="00957176">
              <w:t>Neslučitelné materiály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3851DA1" w14:textId="77777777" w:rsidR="00827634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4CE7A8F" w14:textId="77777777" w:rsidR="00827634" w:rsidRPr="00460AC6" w:rsidRDefault="0024439F" w:rsidP="009B0F88">
            <w:pPr>
              <w:pStyle w:val="SDSTableTextNormal"/>
              <w:rPr>
                <w:lang w:val="pl-PL"/>
              </w:rPr>
            </w:pPr>
            <w:r w:rsidRPr="00460AC6">
              <w:rPr>
                <w:lang w:val="pl-PL"/>
              </w:rPr>
              <w:t>Viz část 10 o neslučitelných materiálech.</w:t>
            </w:r>
          </w:p>
        </w:tc>
      </w:tr>
    </w:tbl>
    <w:p w14:paraId="2C6C489F" w14:textId="77777777" w:rsidR="00827634" w:rsidRPr="00460AC6" w:rsidRDefault="00BD5FB4" w:rsidP="005602CF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  <w:rPr>
          <w:lang w:val="nl-NL"/>
        </w:rPr>
      </w:pPr>
      <w:r w:rsidRPr="00460AC6">
        <w:rPr>
          <w:lang w:val="nl-NL"/>
        </w:rPr>
        <w:t>7.3. Specifické konečné / specifická konečná použití</w:t>
      </w:r>
    </w:p>
    <w:p w14:paraId="512AC484" w14:textId="77777777" w:rsidR="00827634" w:rsidRPr="00460AC6" w:rsidRDefault="002F388B" w:rsidP="009E5102">
      <w:pPr>
        <w:pStyle w:val="SDSTextNormal"/>
        <w:rPr>
          <w:lang w:val="nl-NL"/>
        </w:rPr>
      </w:pPr>
      <w:r w:rsidRPr="00460AC6">
        <w:rPr>
          <w:lang w:val="nl-NL"/>
        </w:rPr>
        <w:t>Žádné další informace k dispozici</w:t>
      </w:r>
    </w:p>
    <w:p w14:paraId="70C1E41A" w14:textId="77777777" w:rsidR="00827634" w:rsidRPr="006849F7" w:rsidRDefault="0024439F" w:rsidP="005602CF">
      <w:pPr>
        <w:pStyle w:val="SDSTextHeading1"/>
        <w:pBdr>
          <w:top w:val="single" w:sz="2" w:space="3" w:color="auto"/>
          <w:left w:val="single" w:sz="2" w:space="0" w:color="auto"/>
          <w:bottom w:val="single" w:sz="2" w:space="3" w:color="auto"/>
          <w:right w:val="single" w:sz="2" w:space="0" w:color="auto"/>
          <w:between w:val="single" w:sz="2" w:space="3" w:color="auto"/>
          <w:bar w:val="single" w:sz="2" w:color="auto"/>
        </w:pBdr>
        <w:shd w:val="clear" w:color="auto" w:fill="404040" w:themeFill="text1" w:themeFillTint="BF"/>
        <w:rPr>
          <w:color w:val="FFFFFF" w:themeColor="background1"/>
        </w:rPr>
      </w:pPr>
      <w:r w:rsidRPr="006849F7">
        <w:rPr>
          <w:color w:val="FFFFFF" w:themeColor="background1"/>
        </w:rPr>
        <w:t>ODDÍL 8: Omezování expozice/osobní ochranné prostředky</w:t>
      </w:r>
    </w:p>
    <w:p w14:paraId="5958A5B7" w14:textId="77777777" w:rsidR="00827634" w:rsidRPr="00957176" w:rsidRDefault="0024439F" w:rsidP="005602CF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  <w:rPr>
          <w:lang w:val="fr-BE"/>
        </w:rPr>
      </w:pPr>
      <w:r w:rsidRPr="00957176">
        <w:rPr>
          <w:lang w:val="fr-BE"/>
        </w:rPr>
        <w:t>8.1. Kontrolní parametry</w:t>
      </w:r>
    </w:p>
    <w:p w14:paraId="38DA4974" w14:textId="77777777" w:rsidR="00FB0AB5" w:rsidRPr="00460AC6" w:rsidRDefault="002F388B" w:rsidP="00FB0AB5">
      <w:pPr>
        <w:pStyle w:val="SDSTextHeading3"/>
        <w:rPr>
          <w:lang w:val="pl-PL"/>
        </w:rPr>
      </w:pPr>
      <w:r w:rsidRPr="00460AC6">
        <w:rPr>
          <w:lang w:val="pl-PL"/>
        </w:rPr>
        <w:t xml:space="preserve">8.1.1 </w:t>
      </w:r>
      <w:bookmarkStart w:id="0" w:name="_Hlk54076387"/>
      <w:r w:rsidRPr="00460AC6">
        <w:rPr>
          <w:lang w:val="pl-PL"/>
        </w:rPr>
        <w:t>Vnitrostátní limitní hodnoty expozice na pracovišti a biologické limitní hodnoty</w:t>
      </w:r>
      <w:bookmarkEnd w:id="0"/>
    </w:p>
    <w:p w14:paraId="3D9DD84B" w14:textId="77777777" w:rsidR="001D6990" w:rsidRPr="001D6990" w:rsidRDefault="001D6990" w:rsidP="001D6990">
      <w:pPr>
        <w:pStyle w:val="Default"/>
        <w:rPr>
          <w:sz w:val="16"/>
          <w:szCs w:val="16"/>
        </w:rPr>
      </w:pPr>
      <w:r w:rsidRPr="001D6990">
        <w:rPr>
          <w:sz w:val="16"/>
          <w:szCs w:val="16"/>
        </w:rPr>
        <w:t xml:space="preserve">Přípustné expoziční limity podle Nařízení vlády č. 361/2007 Sb.: </w:t>
      </w:r>
    </w:p>
    <w:p w14:paraId="6B7F8DF5" w14:textId="77777777" w:rsidR="001D6990" w:rsidRPr="001D6990" w:rsidRDefault="001D6990" w:rsidP="001D6990">
      <w:pPr>
        <w:pStyle w:val="Default"/>
        <w:rPr>
          <w:sz w:val="16"/>
          <w:szCs w:val="16"/>
        </w:rPr>
      </w:pPr>
      <w:r w:rsidRPr="001D6990">
        <w:rPr>
          <w:b/>
          <w:bCs/>
          <w:sz w:val="16"/>
          <w:szCs w:val="16"/>
        </w:rPr>
        <w:t xml:space="preserve">Glycerol </w:t>
      </w:r>
      <w:r w:rsidRPr="001D6990">
        <w:rPr>
          <w:sz w:val="16"/>
          <w:szCs w:val="16"/>
        </w:rPr>
        <w:t xml:space="preserve">Číslo CAS: 56-81-5 </w:t>
      </w:r>
    </w:p>
    <w:p w14:paraId="1775F29B" w14:textId="5FBC10C0" w:rsidR="001D6990" w:rsidRPr="001D6990" w:rsidRDefault="001D6990" w:rsidP="001D6990">
      <w:pPr>
        <w:pStyle w:val="Default"/>
        <w:rPr>
          <w:sz w:val="16"/>
          <w:szCs w:val="16"/>
        </w:rPr>
      </w:pPr>
      <w:r w:rsidRPr="001D6990">
        <w:rPr>
          <w:sz w:val="16"/>
          <w:szCs w:val="16"/>
        </w:rPr>
        <w:t xml:space="preserve">Specifikace : PEL                     Specifikace : NPK-P </w:t>
      </w:r>
    </w:p>
    <w:p w14:paraId="22E8EEDD" w14:textId="36CF682D" w:rsidR="001D6990" w:rsidRPr="001D6990" w:rsidRDefault="001D6990" w:rsidP="001D6990">
      <w:pPr>
        <w:pStyle w:val="Default"/>
        <w:rPr>
          <w:sz w:val="16"/>
          <w:szCs w:val="16"/>
        </w:rPr>
      </w:pPr>
      <w:r w:rsidRPr="001D6990">
        <w:rPr>
          <w:sz w:val="16"/>
          <w:szCs w:val="16"/>
        </w:rPr>
        <w:t xml:space="preserve">Hodnota : 10 mg/m³                 Hodnota : 15 mg/m³ </w:t>
      </w:r>
    </w:p>
    <w:p w14:paraId="2940B72A" w14:textId="5D2063DC" w:rsidR="00827634" w:rsidRPr="001D6990" w:rsidRDefault="001D6990" w:rsidP="001D6990">
      <w:pPr>
        <w:pStyle w:val="SDSTextNormal"/>
        <w:rPr>
          <w:lang w:val="pl-PL"/>
        </w:rPr>
      </w:pPr>
      <w:r w:rsidRPr="00007D88">
        <w:rPr>
          <w:lang w:val="pl-PL"/>
        </w:rPr>
        <w:t xml:space="preserve">Faktor </w:t>
      </w:r>
      <w:proofErr w:type="spellStart"/>
      <w:r w:rsidRPr="00007D88">
        <w:rPr>
          <w:lang w:val="pl-PL"/>
        </w:rPr>
        <w:t>přepočtu</w:t>
      </w:r>
      <w:proofErr w:type="spellEnd"/>
      <w:r w:rsidRPr="00007D88">
        <w:rPr>
          <w:lang w:val="pl-PL"/>
        </w:rPr>
        <w:t xml:space="preserve"> na </w:t>
      </w:r>
      <w:proofErr w:type="spellStart"/>
      <w:r w:rsidRPr="00007D88">
        <w:rPr>
          <w:lang w:val="pl-PL"/>
        </w:rPr>
        <w:t>ppm</w:t>
      </w:r>
      <w:proofErr w:type="spellEnd"/>
      <w:r w:rsidRPr="00007D88">
        <w:rPr>
          <w:lang w:val="pl-PL"/>
        </w:rPr>
        <w:t xml:space="preserve"> : 0,244</w:t>
      </w:r>
    </w:p>
    <w:p w14:paraId="32BF9FCC" w14:textId="77777777" w:rsidR="00FB0AB5" w:rsidRPr="00460AC6" w:rsidRDefault="002F388B" w:rsidP="00FB0AB5">
      <w:pPr>
        <w:pStyle w:val="SDSTextHeading3"/>
        <w:rPr>
          <w:lang w:val="pl-PL"/>
        </w:rPr>
      </w:pPr>
      <w:r w:rsidRPr="00460AC6">
        <w:rPr>
          <w:lang w:val="pl-PL"/>
        </w:rPr>
        <w:t xml:space="preserve">8.1.2. </w:t>
      </w:r>
      <w:bookmarkStart w:id="1" w:name="_Hlk54076527"/>
      <w:r w:rsidRPr="00460AC6">
        <w:rPr>
          <w:lang w:val="pl-PL"/>
        </w:rPr>
        <w:t>Sledovacích postupech doporučených</w:t>
      </w:r>
      <w:bookmarkEnd w:id="1"/>
    </w:p>
    <w:p w14:paraId="7C623145" w14:textId="77777777" w:rsidR="00B81196" w:rsidRPr="00460AC6" w:rsidRDefault="002F388B" w:rsidP="00B81196">
      <w:pPr>
        <w:pStyle w:val="SDSTextNormal"/>
        <w:rPr>
          <w:lang w:val="pl-PL"/>
        </w:rPr>
      </w:pPr>
      <w:proofErr w:type="spellStart"/>
      <w:r w:rsidRPr="00460AC6">
        <w:rPr>
          <w:lang w:val="pl-PL"/>
        </w:rPr>
        <w:t>Žádné</w:t>
      </w:r>
      <w:proofErr w:type="spellEnd"/>
      <w:r w:rsidRPr="00460AC6">
        <w:rPr>
          <w:lang w:val="pl-PL"/>
        </w:rPr>
        <w:t xml:space="preserve"> </w:t>
      </w:r>
      <w:proofErr w:type="spellStart"/>
      <w:r w:rsidRPr="00460AC6">
        <w:rPr>
          <w:lang w:val="pl-PL"/>
        </w:rPr>
        <w:t>další</w:t>
      </w:r>
      <w:proofErr w:type="spellEnd"/>
      <w:r w:rsidRPr="00460AC6">
        <w:rPr>
          <w:lang w:val="pl-PL"/>
        </w:rPr>
        <w:t xml:space="preserve"> </w:t>
      </w:r>
      <w:proofErr w:type="spellStart"/>
      <w:r w:rsidRPr="00460AC6">
        <w:rPr>
          <w:lang w:val="pl-PL"/>
        </w:rPr>
        <w:t>informace</w:t>
      </w:r>
      <w:proofErr w:type="spellEnd"/>
      <w:r w:rsidRPr="00460AC6">
        <w:rPr>
          <w:lang w:val="pl-PL"/>
        </w:rPr>
        <w:t xml:space="preserve"> k </w:t>
      </w:r>
      <w:proofErr w:type="spellStart"/>
      <w:r w:rsidRPr="00460AC6">
        <w:rPr>
          <w:lang w:val="pl-PL"/>
        </w:rPr>
        <w:t>dispozici</w:t>
      </w:r>
      <w:proofErr w:type="spellEnd"/>
    </w:p>
    <w:p w14:paraId="5E090DF0" w14:textId="77777777" w:rsidR="00FB0AB5" w:rsidRPr="00460AC6" w:rsidRDefault="002F388B" w:rsidP="00FB0AB5">
      <w:pPr>
        <w:pStyle w:val="SDSTextHeading3"/>
        <w:rPr>
          <w:lang w:val="pl-PL"/>
        </w:rPr>
      </w:pPr>
      <w:r w:rsidRPr="00460AC6">
        <w:rPr>
          <w:lang w:val="pl-PL"/>
        </w:rPr>
        <w:t xml:space="preserve">8.1.3. </w:t>
      </w:r>
      <w:bookmarkStart w:id="2" w:name="_Hlk54076613"/>
      <w:r w:rsidRPr="00460AC6">
        <w:rPr>
          <w:lang w:val="pl-PL"/>
        </w:rPr>
        <w:t>Uvolněné znečišťující látky ve vzduchu</w:t>
      </w:r>
      <w:bookmarkEnd w:id="2"/>
    </w:p>
    <w:p w14:paraId="1C68A35B" w14:textId="77777777" w:rsidR="00FB0AB5" w:rsidRPr="00460AC6" w:rsidRDefault="002F388B" w:rsidP="00FB0AB5">
      <w:pPr>
        <w:pStyle w:val="SDSTextNormal"/>
        <w:rPr>
          <w:lang w:val="pl-PL"/>
        </w:rPr>
      </w:pPr>
      <w:proofErr w:type="spellStart"/>
      <w:r w:rsidRPr="00460AC6">
        <w:rPr>
          <w:lang w:val="pl-PL"/>
        </w:rPr>
        <w:t>Žádné</w:t>
      </w:r>
      <w:proofErr w:type="spellEnd"/>
      <w:r w:rsidRPr="00460AC6">
        <w:rPr>
          <w:lang w:val="pl-PL"/>
        </w:rPr>
        <w:t xml:space="preserve"> </w:t>
      </w:r>
      <w:proofErr w:type="spellStart"/>
      <w:r w:rsidRPr="00460AC6">
        <w:rPr>
          <w:lang w:val="pl-PL"/>
        </w:rPr>
        <w:t>další</w:t>
      </w:r>
      <w:proofErr w:type="spellEnd"/>
      <w:r w:rsidRPr="00460AC6">
        <w:rPr>
          <w:lang w:val="pl-PL"/>
        </w:rPr>
        <w:t xml:space="preserve"> </w:t>
      </w:r>
      <w:proofErr w:type="spellStart"/>
      <w:r w:rsidRPr="00460AC6">
        <w:rPr>
          <w:lang w:val="pl-PL"/>
        </w:rPr>
        <w:t>informace</w:t>
      </w:r>
      <w:proofErr w:type="spellEnd"/>
      <w:r w:rsidRPr="00460AC6">
        <w:rPr>
          <w:lang w:val="pl-PL"/>
        </w:rPr>
        <w:t xml:space="preserve"> k </w:t>
      </w:r>
      <w:proofErr w:type="spellStart"/>
      <w:r w:rsidRPr="00460AC6">
        <w:rPr>
          <w:lang w:val="pl-PL"/>
        </w:rPr>
        <w:t>dispozici</w:t>
      </w:r>
      <w:proofErr w:type="spellEnd"/>
    </w:p>
    <w:p w14:paraId="754F9480" w14:textId="77777777" w:rsidR="00FB0AB5" w:rsidRPr="00957176" w:rsidRDefault="002F388B" w:rsidP="00FB0AB5">
      <w:pPr>
        <w:pStyle w:val="SDSTextHeading3"/>
      </w:pPr>
      <w:r w:rsidRPr="00957176">
        <w:t xml:space="preserve">8.1.4. </w:t>
      </w:r>
      <w:bookmarkStart w:id="3" w:name="_Hlk54076910"/>
      <w:r w:rsidRPr="00957176">
        <w:t>DNEL a PNEC</w:t>
      </w:r>
      <w:bookmarkEnd w:id="3"/>
    </w:p>
    <w:p w14:paraId="0900E66B" w14:textId="77777777" w:rsidR="00FB0AB5" w:rsidRPr="00957176" w:rsidRDefault="002F388B" w:rsidP="00FB0AB5">
      <w:pPr>
        <w:pStyle w:val="SDSTextNormal"/>
      </w:pPr>
      <w:proofErr w:type="spellStart"/>
      <w:r w:rsidRPr="00957176">
        <w:t>Žádné</w:t>
      </w:r>
      <w:proofErr w:type="spellEnd"/>
      <w:r w:rsidRPr="00957176">
        <w:t xml:space="preserve"> </w:t>
      </w:r>
      <w:proofErr w:type="spellStart"/>
      <w:r w:rsidRPr="00957176">
        <w:t>další</w:t>
      </w:r>
      <w:proofErr w:type="spellEnd"/>
      <w:r w:rsidRPr="00957176">
        <w:t xml:space="preserve"> </w:t>
      </w:r>
      <w:proofErr w:type="spellStart"/>
      <w:r w:rsidRPr="00957176">
        <w:t>informace</w:t>
      </w:r>
      <w:proofErr w:type="spellEnd"/>
      <w:r w:rsidRPr="00957176">
        <w:t xml:space="preserve"> k </w:t>
      </w:r>
      <w:proofErr w:type="spellStart"/>
      <w:r w:rsidRPr="00957176">
        <w:t>dispozici</w:t>
      </w:r>
      <w:proofErr w:type="spellEnd"/>
    </w:p>
    <w:p w14:paraId="02944A5A" w14:textId="77777777" w:rsidR="00875EA5" w:rsidRPr="00957176" w:rsidRDefault="002F388B" w:rsidP="00CE36DE">
      <w:pPr>
        <w:pStyle w:val="SDSTextHeading3"/>
        <w:ind w:left="0" w:firstLine="0"/>
      </w:pPr>
      <w:r w:rsidRPr="00957176">
        <w:t xml:space="preserve">8.1.5. </w:t>
      </w:r>
      <w:bookmarkStart w:id="4" w:name="_Hlk54076968"/>
      <w:r w:rsidRPr="00957176">
        <w:t>Riziková pásma (Control banding)</w:t>
      </w:r>
      <w:bookmarkEnd w:id="4"/>
    </w:p>
    <w:p w14:paraId="0DF50A02" w14:textId="77777777" w:rsidR="00875EA5" w:rsidRPr="00957176" w:rsidRDefault="002F388B" w:rsidP="00875EA5">
      <w:pPr>
        <w:pStyle w:val="SDSTextNormal"/>
      </w:pPr>
      <w:proofErr w:type="spellStart"/>
      <w:r w:rsidRPr="00957176">
        <w:t>Žádné</w:t>
      </w:r>
      <w:proofErr w:type="spellEnd"/>
      <w:r w:rsidRPr="00957176">
        <w:t xml:space="preserve"> </w:t>
      </w:r>
      <w:proofErr w:type="spellStart"/>
      <w:r w:rsidRPr="00957176">
        <w:t>další</w:t>
      </w:r>
      <w:proofErr w:type="spellEnd"/>
      <w:r w:rsidRPr="00957176">
        <w:t xml:space="preserve"> </w:t>
      </w:r>
      <w:proofErr w:type="spellStart"/>
      <w:r w:rsidRPr="00957176">
        <w:t>informace</w:t>
      </w:r>
      <w:proofErr w:type="spellEnd"/>
      <w:r w:rsidRPr="00957176">
        <w:t xml:space="preserve"> k </w:t>
      </w:r>
      <w:proofErr w:type="spellStart"/>
      <w:r w:rsidRPr="00957176">
        <w:t>dispozici</w:t>
      </w:r>
      <w:proofErr w:type="spellEnd"/>
    </w:p>
    <w:p w14:paraId="0C8DA1C2" w14:textId="77777777" w:rsidR="00827634" w:rsidRPr="00957176" w:rsidRDefault="0024439F" w:rsidP="005602CF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  <w:rPr>
          <w:lang w:val="fr-BE"/>
        </w:rPr>
      </w:pPr>
      <w:r w:rsidRPr="00957176">
        <w:rPr>
          <w:lang w:val="fr-BE"/>
        </w:rPr>
        <w:t>8.2. Omezování expozice</w:t>
      </w:r>
    </w:p>
    <w:p w14:paraId="30834E58" w14:textId="77777777" w:rsidR="00875EA5" w:rsidRPr="00957176" w:rsidRDefault="002F388B" w:rsidP="00875EA5">
      <w:pPr>
        <w:pStyle w:val="SDSTextHeading3"/>
        <w:rPr>
          <w:lang w:val="fr-BE"/>
        </w:rPr>
      </w:pPr>
      <w:r w:rsidRPr="00957176">
        <w:rPr>
          <w:lang w:val="fr-BE"/>
        </w:rPr>
        <w:t>8.2.1. Vhodné technické kontroly</w:t>
      </w:r>
    </w:p>
    <w:tbl>
      <w:tblPr>
        <w:tblStyle w:val="SDSTableWithoutBorders"/>
        <w:tblW w:w="10488" w:type="dxa"/>
        <w:tblLayout w:type="fixed"/>
        <w:tblLook w:val="04A0" w:firstRow="1" w:lastRow="0" w:firstColumn="1" w:lastColumn="0" w:noHBand="0" w:noVBand="1"/>
      </w:tblPr>
      <w:tblGrid>
        <w:gridCol w:w="10488"/>
      </w:tblGrid>
      <w:tr w:rsidR="008C6D6F" w14:paraId="072D21D6" w14:textId="77777777" w:rsidTr="00D52302">
        <w:tc>
          <w:tcPr>
            <w:tcW w:w="104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86148A8" w14:textId="77777777" w:rsidR="00827634" w:rsidRPr="00957176" w:rsidRDefault="002F388B" w:rsidP="009D60CA">
            <w:pPr>
              <w:pStyle w:val="SDSTableTextBold"/>
            </w:pPr>
            <w:r w:rsidRPr="00957176">
              <w:t>Vhodné technické kontroly:</w:t>
            </w:r>
          </w:p>
        </w:tc>
      </w:tr>
      <w:tr w:rsidR="008C6D6F" w14:paraId="336E03FD" w14:textId="77777777" w:rsidTr="00D52302">
        <w:tc>
          <w:tcPr>
            <w:tcW w:w="104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977C92F" w14:textId="12D8FA28" w:rsidR="00827634" w:rsidRPr="001D6990" w:rsidRDefault="001D6990" w:rsidP="009B0F88">
            <w:pPr>
              <w:pStyle w:val="SDSTableTextNormal"/>
              <w:rPr>
                <w:szCs w:val="16"/>
                <w:lang w:val="nl-NL"/>
              </w:rPr>
            </w:pPr>
            <w:r w:rsidRPr="001D6990">
              <w:rPr>
                <w:szCs w:val="16"/>
                <w:lang w:val="nl-NL"/>
              </w:rPr>
              <w:t>Doporučuje se místní odsávání par, aby se regulovaly emise a snížilo se znečištění pracoviště</w:t>
            </w:r>
            <w:r w:rsidR="002F388B" w:rsidRPr="001D6990">
              <w:rPr>
                <w:szCs w:val="16"/>
                <w:lang w:val="nl-NL"/>
              </w:rPr>
              <w:t>.</w:t>
            </w:r>
          </w:p>
        </w:tc>
      </w:tr>
    </w:tbl>
    <w:p w14:paraId="1E9BDAAD" w14:textId="77777777" w:rsidR="00875EA5" w:rsidRPr="00007D88" w:rsidRDefault="007C2B24" w:rsidP="00875EA5">
      <w:pPr>
        <w:pStyle w:val="SDSTextHeading3"/>
        <w:rPr>
          <w:lang w:val="nl-NL"/>
        </w:rPr>
      </w:pPr>
      <w:r w:rsidRPr="00007D88">
        <w:rPr>
          <w:lang w:val="nl-NL"/>
        </w:rPr>
        <w:t>8.2.2. Osobních ochranných prostředků</w:t>
      </w:r>
    </w:p>
    <w:p w14:paraId="5C20E98D" w14:textId="5E5B24E9" w:rsidR="0049094F" w:rsidRPr="001D6990" w:rsidRDefault="001D6990" w:rsidP="0049094F">
      <w:pPr>
        <w:pStyle w:val="SDSTextBlankLine"/>
        <w:rPr>
          <w:sz w:val="16"/>
          <w:lang w:val="pl-PL"/>
        </w:rPr>
      </w:pPr>
      <w:r w:rsidRPr="00007D88">
        <w:rPr>
          <w:sz w:val="16"/>
          <w:lang w:val="nl-NL"/>
        </w:rPr>
        <w:t xml:space="preserve">Dbejte obvyklých pokynů pro práci s chemikáliemi. </w:t>
      </w:r>
      <w:proofErr w:type="spellStart"/>
      <w:r w:rsidRPr="001D6990">
        <w:rPr>
          <w:sz w:val="16"/>
          <w:lang w:val="pl-PL"/>
        </w:rPr>
        <w:t>Před</w:t>
      </w:r>
      <w:proofErr w:type="spellEnd"/>
      <w:r w:rsidRPr="001D6990">
        <w:rPr>
          <w:sz w:val="16"/>
          <w:lang w:val="pl-PL"/>
        </w:rPr>
        <w:t xml:space="preserve"> </w:t>
      </w:r>
      <w:proofErr w:type="spellStart"/>
      <w:r w:rsidRPr="001D6990">
        <w:rPr>
          <w:sz w:val="16"/>
          <w:lang w:val="pl-PL"/>
        </w:rPr>
        <w:t>přestávkou</w:t>
      </w:r>
      <w:proofErr w:type="spellEnd"/>
      <w:r w:rsidRPr="001D6990">
        <w:rPr>
          <w:sz w:val="16"/>
          <w:lang w:val="pl-PL"/>
        </w:rPr>
        <w:t xml:space="preserve"> a po </w:t>
      </w:r>
      <w:proofErr w:type="spellStart"/>
      <w:r w:rsidRPr="001D6990">
        <w:rPr>
          <w:sz w:val="16"/>
          <w:lang w:val="pl-PL"/>
        </w:rPr>
        <w:t>skončení</w:t>
      </w:r>
      <w:proofErr w:type="spellEnd"/>
      <w:r w:rsidRPr="001D6990">
        <w:rPr>
          <w:sz w:val="16"/>
          <w:lang w:val="pl-PL"/>
        </w:rPr>
        <w:t xml:space="preserve"> </w:t>
      </w:r>
      <w:proofErr w:type="spellStart"/>
      <w:r w:rsidRPr="001D6990">
        <w:rPr>
          <w:sz w:val="16"/>
          <w:lang w:val="pl-PL"/>
        </w:rPr>
        <w:t>pracovní</w:t>
      </w:r>
      <w:proofErr w:type="spellEnd"/>
      <w:r w:rsidRPr="001D6990">
        <w:rPr>
          <w:sz w:val="16"/>
          <w:lang w:val="pl-PL"/>
        </w:rPr>
        <w:t xml:space="preserve"> doby si </w:t>
      </w:r>
      <w:proofErr w:type="spellStart"/>
      <w:r w:rsidRPr="001D6990">
        <w:rPr>
          <w:sz w:val="16"/>
          <w:lang w:val="pl-PL"/>
        </w:rPr>
        <w:t>umyjte</w:t>
      </w:r>
      <w:proofErr w:type="spellEnd"/>
      <w:r w:rsidRPr="001D6990">
        <w:rPr>
          <w:sz w:val="16"/>
          <w:lang w:val="pl-PL"/>
        </w:rPr>
        <w:t xml:space="preserve"> </w:t>
      </w:r>
      <w:proofErr w:type="spellStart"/>
      <w:r w:rsidRPr="001D6990">
        <w:rPr>
          <w:sz w:val="16"/>
          <w:lang w:val="pl-PL"/>
        </w:rPr>
        <w:t>ruce</w:t>
      </w:r>
      <w:proofErr w:type="spellEnd"/>
      <w:r w:rsidRPr="001D6990">
        <w:rPr>
          <w:sz w:val="16"/>
          <w:lang w:val="pl-PL"/>
        </w:rPr>
        <w:t xml:space="preserve">. </w:t>
      </w:r>
      <w:proofErr w:type="spellStart"/>
      <w:r w:rsidRPr="001D6990">
        <w:rPr>
          <w:sz w:val="16"/>
          <w:lang w:val="pl-PL"/>
        </w:rPr>
        <w:t>Neskladujte</w:t>
      </w:r>
      <w:proofErr w:type="spellEnd"/>
      <w:r w:rsidRPr="001D6990">
        <w:rPr>
          <w:sz w:val="16"/>
          <w:lang w:val="pl-PL"/>
        </w:rPr>
        <w:t xml:space="preserve"> s </w:t>
      </w:r>
      <w:proofErr w:type="spellStart"/>
      <w:r w:rsidRPr="001D6990">
        <w:rPr>
          <w:sz w:val="16"/>
          <w:lang w:val="pl-PL"/>
        </w:rPr>
        <w:t>potravinami</w:t>
      </w:r>
      <w:proofErr w:type="spellEnd"/>
      <w:r w:rsidRPr="001D6990">
        <w:rPr>
          <w:sz w:val="16"/>
          <w:lang w:val="pl-PL"/>
        </w:rPr>
        <w:t xml:space="preserve">, </w:t>
      </w:r>
      <w:proofErr w:type="spellStart"/>
      <w:r w:rsidRPr="001D6990">
        <w:rPr>
          <w:sz w:val="16"/>
          <w:lang w:val="pl-PL"/>
        </w:rPr>
        <w:t>krmivy</w:t>
      </w:r>
      <w:proofErr w:type="spellEnd"/>
      <w:r w:rsidRPr="001D6990">
        <w:rPr>
          <w:sz w:val="16"/>
          <w:lang w:val="pl-PL"/>
        </w:rPr>
        <w:t xml:space="preserve"> a </w:t>
      </w:r>
      <w:proofErr w:type="spellStart"/>
      <w:r w:rsidRPr="001D6990">
        <w:rPr>
          <w:sz w:val="16"/>
          <w:lang w:val="pl-PL"/>
        </w:rPr>
        <w:t>nápoji</w:t>
      </w:r>
      <w:proofErr w:type="spellEnd"/>
      <w:r w:rsidRPr="001D6990">
        <w:rPr>
          <w:sz w:val="16"/>
          <w:lang w:val="pl-PL"/>
        </w:rPr>
        <w:t xml:space="preserve">. </w:t>
      </w:r>
      <w:proofErr w:type="spellStart"/>
      <w:r w:rsidRPr="001D6990">
        <w:rPr>
          <w:sz w:val="16"/>
          <w:lang w:val="pl-PL"/>
        </w:rPr>
        <w:t>Před</w:t>
      </w:r>
      <w:proofErr w:type="spellEnd"/>
      <w:r w:rsidRPr="001D6990">
        <w:rPr>
          <w:sz w:val="16"/>
          <w:lang w:val="pl-PL"/>
        </w:rPr>
        <w:t xml:space="preserve"> </w:t>
      </w:r>
      <w:proofErr w:type="spellStart"/>
      <w:r w:rsidRPr="001D6990">
        <w:rPr>
          <w:sz w:val="16"/>
          <w:lang w:val="pl-PL"/>
        </w:rPr>
        <w:t>přestávkou</w:t>
      </w:r>
      <w:proofErr w:type="spellEnd"/>
      <w:r w:rsidRPr="001D6990">
        <w:rPr>
          <w:sz w:val="16"/>
          <w:lang w:val="pl-PL"/>
        </w:rPr>
        <w:t xml:space="preserve"> a </w:t>
      </w:r>
      <w:proofErr w:type="spellStart"/>
      <w:r w:rsidRPr="001D6990">
        <w:rPr>
          <w:sz w:val="16"/>
          <w:lang w:val="pl-PL"/>
        </w:rPr>
        <w:t>koncem</w:t>
      </w:r>
      <w:proofErr w:type="spellEnd"/>
      <w:r w:rsidRPr="001D6990">
        <w:rPr>
          <w:sz w:val="16"/>
          <w:lang w:val="pl-PL"/>
        </w:rPr>
        <w:t xml:space="preserve"> </w:t>
      </w:r>
      <w:proofErr w:type="spellStart"/>
      <w:r w:rsidRPr="001D6990">
        <w:rPr>
          <w:sz w:val="16"/>
          <w:lang w:val="pl-PL"/>
        </w:rPr>
        <w:t>pracovní</w:t>
      </w:r>
      <w:proofErr w:type="spellEnd"/>
      <w:r w:rsidRPr="001D6990">
        <w:rPr>
          <w:sz w:val="16"/>
          <w:lang w:val="pl-PL"/>
        </w:rPr>
        <w:t xml:space="preserve"> doby si </w:t>
      </w:r>
      <w:proofErr w:type="spellStart"/>
      <w:r w:rsidRPr="001D6990">
        <w:rPr>
          <w:sz w:val="16"/>
          <w:lang w:val="pl-PL"/>
        </w:rPr>
        <w:t>umyjte</w:t>
      </w:r>
      <w:proofErr w:type="spellEnd"/>
      <w:r w:rsidRPr="001D6990">
        <w:rPr>
          <w:sz w:val="16"/>
          <w:lang w:val="pl-PL"/>
        </w:rPr>
        <w:t xml:space="preserve"> </w:t>
      </w:r>
      <w:proofErr w:type="spellStart"/>
      <w:r w:rsidRPr="001D6990">
        <w:rPr>
          <w:sz w:val="16"/>
          <w:lang w:val="pl-PL"/>
        </w:rPr>
        <w:t>ruce</w:t>
      </w:r>
      <w:proofErr w:type="spellEnd"/>
      <w:r w:rsidRPr="001D6990">
        <w:rPr>
          <w:sz w:val="16"/>
          <w:lang w:val="pl-PL"/>
        </w:rPr>
        <w:t xml:space="preserve">. </w:t>
      </w:r>
      <w:proofErr w:type="spellStart"/>
      <w:r w:rsidRPr="001D6990">
        <w:rPr>
          <w:sz w:val="16"/>
          <w:lang w:val="pl-PL"/>
        </w:rPr>
        <w:t>Při</w:t>
      </w:r>
      <w:proofErr w:type="spellEnd"/>
      <w:r w:rsidRPr="001D6990">
        <w:rPr>
          <w:sz w:val="16"/>
          <w:lang w:val="pl-PL"/>
        </w:rPr>
        <w:t xml:space="preserve"> </w:t>
      </w:r>
      <w:proofErr w:type="spellStart"/>
      <w:r w:rsidRPr="001D6990">
        <w:rPr>
          <w:sz w:val="16"/>
          <w:lang w:val="pl-PL"/>
        </w:rPr>
        <w:t>vstupu</w:t>
      </w:r>
      <w:proofErr w:type="spellEnd"/>
      <w:r w:rsidRPr="001D6990">
        <w:rPr>
          <w:sz w:val="16"/>
          <w:lang w:val="pl-PL"/>
        </w:rPr>
        <w:t xml:space="preserve"> do </w:t>
      </w:r>
      <w:proofErr w:type="spellStart"/>
      <w:r w:rsidRPr="001D6990">
        <w:rPr>
          <w:sz w:val="16"/>
          <w:lang w:val="pl-PL"/>
        </w:rPr>
        <w:t>prostor</w:t>
      </w:r>
      <w:proofErr w:type="spellEnd"/>
      <w:r w:rsidRPr="001D6990">
        <w:rPr>
          <w:sz w:val="16"/>
          <w:lang w:val="pl-PL"/>
        </w:rPr>
        <w:t xml:space="preserve"> </w:t>
      </w:r>
      <w:proofErr w:type="spellStart"/>
      <w:r w:rsidRPr="001D6990">
        <w:rPr>
          <w:sz w:val="16"/>
          <w:lang w:val="pl-PL"/>
        </w:rPr>
        <w:t>určených</w:t>
      </w:r>
      <w:proofErr w:type="spellEnd"/>
      <w:r w:rsidRPr="001D6990">
        <w:rPr>
          <w:sz w:val="16"/>
          <w:lang w:val="pl-PL"/>
        </w:rPr>
        <w:t xml:space="preserve"> </w:t>
      </w:r>
      <w:proofErr w:type="spellStart"/>
      <w:r w:rsidRPr="001D6990">
        <w:rPr>
          <w:sz w:val="16"/>
          <w:lang w:val="pl-PL"/>
        </w:rPr>
        <w:t>ke</w:t>
      </w:r>
      <w:proofErr w:type="spellEnd"/>
      <w:r w:rsidRPr="001D6990">
        <w:rPr>
          <w:sz w:val="16"/>
          <w:lang w:val="pl-PL"/>
        </w:rPr>
        <w:t xml:space="preserve"> </w:t>
      </w:r>
      <w:proofErr w:type="spellStart"/>
      <w:r w:rsidRPr="001D6990">
        <w:rPr>
          <w:sz w:val="16"/>
          <w:lang w:val="pl-PL"/>
        </w:rPr>
        <w:t>konzumaci</w:t>
      </w:r>
      <w:proofErr w:type="spellEnd"/>
      <w:r w:rsidRPr="001D6990">
        <w:rPr>
          <w:sz w:val="16"/>
          <w:lang w:val="pl-PL"/>
        </w:rPr>
        <w:t xml:space="preserve"> </w:t>
      </w:r>
      <w:proofErr w:type="spellStart"/>
      <w:r w:rsidRPr="001D6990">
        <w:rPr>
          <w:sz w:val="16"/>
          <w:lang w:val="pl-PL"/>
        </w:rPr>
        <w:t>jídla</w:t>
      </w:r>
      <w:proofErr w:type="spellEnd"/>
      <w:r w:rsidRPr="001D6990">
        <w:rPr>
          <w:sz w:val="16"/>
          <w:lang w:val="pl-PL"/>
        </w:rPr>
        <w:t xml:space="preserve">, </w:t>
      </w:r>
      <w:proofErr w:type="spellStart"/>
      <w:r w:rsidRPr="001D6990">
        <w:rPr>
          <w:sz w:val="16"/>
          <w:lang w:val="pl-PL"/>
        </w:rPr>
        <w:t>svlékněte</w:t>
      </w:r>
      <w:proofErr w:type="spellEnd"/>
      <w:r w:rsidRPr="001D6990">
        <w:rPr>
          <w:sz w:val="16"/>
          <w:lang w:val="pl-PL"/>
        </w:rPr>
        <w:t xml:space="preserve"> </w:t>
      </w:r>
      <w:proofErr w:type="spellStart"/>
      <w:r w:rsidRPr="001D6990">
        <w:rPr>
          <w:sz w:val="16"/>
          <w:lang w:val="pl-PL"/>
        </w:rPr>
        <w:t>kontaminovaný</w:t>
      </w:r>
      <w:proofErr w:type="spellEnd"/>
      <w:r w:rsidRPr="001D6990">
        <w:rPr>
          <w:sz w:val="16"/>
          <w:lang w:val="pl-PL"/>
        </w:rPr>
        <w:t xml:space="preserve"> </w:t>
      </w:r>
      <w:proofErr w:type="spellStart"/>
      <w:r w:rsidRPr="001D6990">
        <w:rPr>
          <w:sz w:val="16"/>
          <w:lang w:val="pl-PL"/>
        </w:rPr>
        <w:t>oděv</w:t>
      </w:r>
      <w:proofErr w:type="spellEnd"/>
      <w:r w:rsidRPr="001D6990">
        <w:rPr>
          <w:sz w:val="16"/>
          <w:lang w:val="pl-PL"/>
        </w:rPr>
        <w:t xml:space="preserve"> a </w:t>
      </w:r>
      <w:proofErr w:type="spellStart"/>
      <w:r w:rsidRPr="001D6990">
        <w:rPr>
          <w:sz w:val="16"/>
          <w:lang w:val="pl-PL"/>
        </w:rPr>
        <w:t>ochranné</w:t>
      </w:r>
      <w:proofErr w:type="spellEnd"/>
      <w:r w:rsidRPr="001D6990">
        <w:rPr>
          <w:sz w:val="16"/>
          <w:lang w:val="pl-PL"/>
        </w:rPr>
        <w:t xml:space="preserve"> </w:t>
      </w:r>
      <w:proofErr w:type="spellStart"/>
      <w:r w:rsidRPr="001D6990">
        <w:rPr>
          <w:sz w:val="16"/>
          <w:lang w:val="pl-PL"/>
        </w:rPr>
        <w:t>pomůcky</w:t>
      </w:r>
      <w:proofErr w:type="spellEnd"/>
    </w:p>
    <w:p w14:paraId="69A3F674" w14:textId="77777777" w:rsidR="001D6990" w:rsidRPr="001D6990" w:rsidRDefault="001D6990" w:rsidP="0049094F">
      <w:pPr>
        <w:pStyle w:val="SDSTextBlankLine"/>
        <w:rPr>
          <w:sz w:val="16"/>
          <w:lang w:val="pl-PL"/>
        </w:rPr>
      </w:pPr>
    </w:p>
    <w:p w14:paraId="75ACA3BB" w14:textId="77777777" w:rsidR="008F6373" w:rsidRPr="00460AC6" w:rsidRDefault="002F388B" w:rsidP="008F6373">
      <w:pPr>
        <w:pStyle w:val="SDSTextBold"/>
        <w:rPr>
          <w:lang w:val="pl-PL"/>
        </w:rPr>
      </w:pPr>
      <w:r w:rsidRPr="00460AC6">
        <w:rPr>
          <w:lang w:val="pl-PL"/>
        </w:rPr>
        <w:t xml:space="preserve">8.2.2.1. </w:t>
      </w:r>
      <w:r w:rsidRPr="00460AC6">
        <w:rPr>
          <w:noProof/>
          <w:lang w:val="pl-PL"/>
        </w:rPr>
        <w:t>Ochrana očí a obličeje</w:t>
      </w:r>
    </w:p>
    <w:p w14:paraId="7B123125" w14:textId="77777777" w:rsidR="00C002E2" w:rsidRPr="00957176" w:rsidRDefault="00C002E2" w:rsidP="00F357F4">
      <w:pPr>
        <w:pStyle w:val="SDSTextBold"/>
        <w:rPr>
          <w:sz w:val="4"/>
          <w:szCs w:val="4"/>
          <w:lang w:val="es-ES"/>
        </w:rPr>
      </w:pPr>
    </w:p>
    <w:tbl>
      <w:tblPr>
        <w:tblStyle w:val="SDSTableWithBorders"/>
        <w:tblW w:w="10489" w:type="dxa"/>
        <w:tblLayout w:type="fixed"/>
        <w:tblLook w:val="04A0" w:firstRow="1" w:lastRow="0" w:firstColumn="1" w:lastColumn="0" w:noHBand="0" w:noVBand="1"/>
      </w:tblPr>
      <w:tblGrid>
        <w:gridCol w:w="10489"/>
      </w:tblGrid>
      <w:tr w:rsidR="008C6D6F" w:rsidRPr="001D6990" w14:paraId="4E6715CB" w14:textId="77777777" w:rsidTr="00D33561"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4E28" w14:textId="77777777" w:rsidR="00827634" w:rsidRPr="001D6990" w:rsidRDefault="002F388B" w:rsidP="009D60CA">
            <w:pPr>
              <w:pStyle w:val="SDSTableTextBold"/>
              <w:rPr>
                <w:szCs w:val="16"/>
              </w:rPr>
            </w:pPr>
            <w:r w:rsidRPr="001D6990">
              <w:rPr>
                <w:szCs w:val="16"/>
              </w:rPr>
              <w:t>Ochrana očí:</w:t>
            </w:r>
          </w:p>
        </w:tc>
      </w:tr>
      <w:tr w:rsidR="008C6D6F" w:rsidRPr="001D6990" w14:paraId="3BBD6C54" w14:textId="77777777" w:rsidTr="00D33561"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EE9A" w14:textId="3D16FA61" w:rsidR="00827634" w:rsidRPr="001D6990" w:rsidRDefault="001D6990" w:rsidP="009B0F88">
            <w:pPr>
              <w:pStyle w:val="SDSTableTextNormal"/>
              <w:rPr>
                <w:szCs w:val="16"/>
                <w:lang w:val="pl-PL"/>
              </w:rPr>
            </w:pPr>
            <w:r w:rsidRPr="001D6990">
              <w:rPr>
                <w:szCs w:val="16"/>
                <w:lang w:val="pl-PL"/>
              </w:rPr>
              <w:t xml:space="preserve">Noste ochranné brýle s bočnicemi. </w:t>
            </w:r>
            <w:r w:rsidRPr="001D6990">
              <w:rPr>
                <w:szCs w:val="16"/>
              </w:rPr>
              <w:t>Zamezte kontaktu s očima</w:t>
            </w:r>
            <w:r w:rsidR="0037718F" w:rsidRPr="001D6990">
              <w:rPr>
                <w:szCs w:val="16"/>
                <w:lang w:val="pl-PL"/>
              </w:rPr>
              <w:t>.</w:t>
            </w:r>
          </w:p>
        </w:tc>
      </w:tr>
    </w:tbl>
    <w:p w14:paraId="6CF198F2" w14:textId="77777777" w:rsidR="008F6373" w:rsidRPr="001D6990" w:rsidRDefault="008F6373" w:rsidP="00D33561">
      <w:pPr>
        <w:pStyle w:val="SDSTextNormal"/>
        <w:rPr>
          <w:lang w:val="pl-PL"/>
        </w:rPr>
      </w:pPr>
    </w:p>
    <w:p w14:paraId="0B85723B" w14:textId="77777777" w:rsidR="00F357F4" w:rsidRPr="001D6990" w:rsidRDefault="002F388B" w:rsidP="00F357F4">
      <w:pPr>
        <w:pStyle w:val="SDSTextBold"/>
      </w:pPr>
      <w:r w:rsidRPr="001D6990">
        <w:t xml:space="preserve">8.2.2.2. </w:t>
      </w:r>
      <w:r w:rsidRPr="001D6990">
        <w:rPr>
          <w:noProof/>
        </w:rPr>
        <w:t>Ochrana kůže</w:t>
      </w:r>
    </w:p>
    <w:p w14:paraId="197BEDB8" w14:textId="77777777" w:rsidR="00C002E2" w:rsidRPr="001D6990" w:rsidRDefault="00C002E2" w:rsidP="00F357F4">
      <w:pPr>
        <w:pStyle w:val="SDSTextBold"/>
      </w:pPr>
    </w:p>
    <w:tbl>
      <w:tblPr>
        <w:tblStyle w:val="SDSTableWithBorders"/>
        <w:tblW w:w="10488" w:type="dxa"/>
        <w:tblLayout w:type="fixed"/>
        <w:tblLook w:val="04A0" w:firstRow="1" w:lastRow="0" w:firstColumn="1" w:lastColumn="0" w:noHBand="0" w:noVBand="1"/>
      </w:tblPr>
      <w:tblGrid>
        <w:gridCol w:w="10488"/>
      </w:tblGrid>
      <w:tr w:rsidR="008C6D6F" w:rsidRPr="001D6990" w14:paraId="48672750" w14:textId="77777777" w:rsidTr="00286759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6CBB" w14:textId="77777777" w:rsidR="00827634" w:rsidRPr="001D6990" w:rsidRDefault="002F388B" w:rsidP="009D60CA">
            <w:pPr>
              <w:pStyle w:val="SDSTableTextBold"/>
              <w:rPr>
                <w:szCs w:val="16"/>
              </w:rPr>
            </w:pPr>
            <w:r w:rsidRPr="001D6990">
              <w:rPr>
                <w:szCs w:val="16"/>
              </w:rPr>
              <w:t>Ochrana kůže a těla:</w:t>
            </w:r>
          </w:p>
        </w:tc>
      </w:tr>
      <w:tr w:rsidR="008C6D6F" w:rsidRPr="001D6990" w14:paraId="3B603C7F" w14:textId="77777777" w:rsidTr="00286759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F8B0" w14:textId="7044014C" w:rsidR="00827634" w:rsidRPr="001D6990" w:rsidRDefault="001D6990" w:rsidP="009B0F88">
            <w:pPr>
              <w:pStyle w:val="SDSTableTextNormal"/>
              <w:rPr>
                <w:szCs w:val="16"/>
                <w:lang w:val="pl-PL"/>
              </w:rPr>
            </w:pPr>
            <w:r w:rsidRPr="001D6990">
              <w:rPr>
                <w:szCs w:val="16"/>
                <w:lang w:val="pl-PL"/>
              </w:rPr>
              <w:t>Zamezte styku s pokožkou. Noste ochranný pracovní oděv. Pracovní oděv volte podle pracovního zařazení a možnosti expozice</w:t>
            </w:r>
            <w:r w:rsidR="0037718F" w:rsidRPr="001D6990">
              <w:rPr>
                <w:szCs w:val="16"/>
                <w:lang w:val="pl-PL"/>
              </w:rPr>
              <w:t>.</w:t>
            </w:r>
          </w:p>
        </w:tc>
      </w:tr>
    </w:tbl>
    <w:p w14:paraId="75FDB5B1" w14:textId="77777777" w:rsidR="00F357F4" w:rsidRPr="001D6990" w:rsidRDefault="00F357F4" w:rsidP="00F357F4">
      <w:pPr>
        <w:pStyle w:val="SDSTextNormal"/>
        <w:rPr>
          <w:lang w:val="pl-PL"/>
        </w:rPr>
      </w:pPr>
    </w:p>
    <w:tbl>
      <w:tblPr>
        <w:tblStyle w:val="SDSTableWithBorders"/>
        <w:tblW w:w="10488" w:type="dxa"/>
        <w:tblLayout w:type="fixed"/>
        <w:tblLook w:val="04A0" w:firstRow="1" w:lastRow="0" w:firstColumn="1" w:lastColumn="0" w:noHBand="0" w:noVBand="1"/>
      </w:tblPr>
      <w:tblGrid>
        <w:gridCol w:w="10488"/>
      </w:tblGrid>
      <w:tr w:rsidR="008C6D6F" w:rsidRPr="001D6990" w14:paraId="514E52FA" w14:textId="77777777" w:rsidTr="00EE2C69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342C" w14:textId="77777777" w:rsidR="00F357F4" w:rsidRPr="001D6990" w:rsidRDefault="002F388B" w:rsidP="00EE2C69">
            <w:pPr>
              <w:pStyle w:val="SDSTableTextBold"/>
              <w:rPr>
                <w:szCs w:val="16"/>
              </w:rPr>
            </w:pPr>
            <w:r w:rsidRPr="001D6990">
              <w:rPr>
                <w:szCs w:val="16"/>
              </w:rPr>
              <w:t>Ochrana rukou:</w:t>
            </w:r>
          </w:p>
        </w:tc>
      </w:tr>
      <w:tr w:rsidR="008C6D6F" w:rsidRPr="001D6990" w14:paraId="4AABFEB2" w14:textId="77777777" w:rsidTr="00EE2C69">
        <w:tc>
          <w:tcPr>
            <w:tcW w:w="10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9ABE" w14:textId="77777777" w:rsidR="001D6990" w:rsidRPr="001D6990" w:rsidRDefault="001D6990" w:rsidP="001D6990">
            <w:pPr>
              <w:pStyle w:val="Default"/>
              <w:rPr>
                <w:sz w:val="16"/>
                <w:szCs w:val="16"/>
              </w:rPr>
            </w:pPr>
            <w:r w:rsidRPr="001D6990">
              <w:rPr>
                <w:sz w:val="16"/>
                <w:szCs w:val="16"/>
              </w:rPr>
              <w:t xml:space="preserve">Noste ochranné rukavice. </w:t>
            </w:r>
          </w:p>
          <w:p w14:paraId="38223CD9" w14:textId="77777777" w:rsidR="001D6990" w:rsidRPr="001D6990" w:rsidRDefault="001D6990" w:rsidP="001D6990">
            <w:pPr>
              <w:pStyle w:val="Default"/>
              <w:rPr>
                <w:sz w:val="16"/>
                <w:szCs w:val="16"/>
              </w:rPr>
            </w:pPr>
            <w:r w:rsidRPr="001D6990">
              <w:rPr>
                <w:sz w:val="16"/>
                <w:szCs w:val="16"/>
              </w:rPr>
              <w:t xml:space="preserve">Materiál: </w:t>
            </w:r>
            <w:proofErr w:type="spellStart"/>
            <w:r w:rsidRPr="001D6990">
              <w:rPr>
                <w:sz w:val="16"/>
                <w:szCs w:val="16"/>
              </w:rPr>
              <w:t>nitrilkaučuk</w:t>
            </w:r>
            <w:proofErr w:type="spellEnd"/>
            <w:r w:rsidRPr="001D6990">
              <w:rPr>
                <w:sz w:val="16"/>
                <w:szCs w:val="16"/>
              </w:rPr>
              <w:t xml:space="preserve">, latex </w:t>
            </w:r>
          </w:p>
          <w:p w14:paraId="44D2163D" w14:textId="148511CC" w:rsidR="00F357F4" w:rsidRPr="001D6990" w:rsidRDefault="001D6990" w:rsidP="001D6990">
            <w:pPr>
              <w:pStyle w:val="SDSTableTextNormal"/>
              <w:rPr>
                <w:szCs w:val="16"/>
                <w:lang w:val="nl-NL"/>
              </w:rPr>
            </w:pPr>
            <w:r w:rsidRPr="001D6990">
              <w:rPr>
                <w:szCs w:val="16"/>
                <w:lang w:val="pl-PL"/>
              </w:rPr>
              <w:t xml:space="preserve">Nebyly vykonány žádné testy na rukavice pro ochranu rukou. Rukavice vyberte podle svého nejlepšího vědomí a podle informací o látkách, které jsou obsaženy ve směsi. Při výběru materiálu rukavic se řiďte informacemi od výrobce. Konečný výběr proveďte s ohledem na čas průniku a míru degradace a dalších kvalitativních znaků. Pro směsi není možné odolnost rukavic předvídat nebo dopředu vypočítat a proto je před použitím otestujte. </w:t>
            </w:r>
            <w:r w:rsidRPr="001D6990">
              <w:rPr>
                <w:szCs w:val="16"/>
              </w:rPr>
              <w:t>Přesnou dobu průniku podá výrobce.</w:t>
            </w:r>
          </w:p>
        </w:tc>
      </w:tr>
    </w:tbl>
    <w:p w14:paraId="5466B473" w14:textId="77777777" w:rsidR="001D6990" w:rsidRDefault="001D6990" w:rsidP="00F357F4">
      <w:pPr>
        <w:pStyle w:val="SDSTextBold"/>
      </w:pPr>
    </w:p>
    <w:p w14:paraId="76048C2C" w14:textId="13DE5B71" w:rsidR="00F357F4" w:rsidRPr="00957176" w:rsidRDefault="002F388B" w:rsidP="00F357F4">
      <w:pPr>
        <w:pStyle w:val="SDSTextBold"/>
      </w:pPr>
      <w:r w:rsidRPr="00957176">
        <w:lastRenderedPageBreak/>
        <w:t xml:space="preserve">8.2.2.3. </w:t>
      </w:r>
      <w:r w:rsidRPr="00957176">
        <w:rPr>
          <w:noProof/>
        </w:rPr>
        <w:t>Ochrana cest dýchacích</w:t>
      </w:r>
    </w:p>
    <w:p w14:paraId="27827443" w14:textId="77777777" w:rsidR="00C002E2" w:rsidRPr="00957176" w:rsidRDefault="00C002E2" w:rsidP="00F357F4">
      <w:pPr>
        <w:pStyle w:val="SDSTextBold"/>
        <w:rPr>
          <w:sz w:val="4"/>
          <w:szCs w:val="4"/>
        </w:rPr>
      </w:pPr>
    </w:p>
    <w:tbl>
      <w:tblPr>
        <w:tblStyle w:val="SDSTableWithBorders"/>
        <w:tblW w:w="10489" w:type="dxa"/>
        <w:tblLayout w:type="fixed"/>
        <w:tblLook w:val="04A0" w:firstRow="1" w:lastRow="0" w:firstColumn="1" w:lastColumn="0" w:noHBand="0" w:noVBand="1"/>
      </w:tblPr>
      <w:tblGrid>
        <w:gridCol w:w="10489"/>
      </w:tblGrid>
      <w:tr w:rsidR="008C6D6F" w14:paraId="391FA074" w14:textId="77777777" w:rsidTr="00D33561"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06FB" w14:textId="77777777" w:rsidR="00827634" w:rsidRPr="00957176" w:rsidRDefault="002F388B" w:rsidP="009D60CA">
            <w:pPr>
              <w:pStyle w:val="SDSTableTextBold"/>
            </w:pPr>
            <w:r w:rsidRPr="00957176">
              <w:t>Ochrana cest dýchacích:</w:t>
            </w:r>
          </w:p>
        </w:tc>
      </w:tr>
      <w:tr w:rsidR="008C6D6F" w14:paraId="03355142" w14:textId="77777777" w:rsidTr="00D33561"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50BE" w14:textId="5DC56325" w:rsidR="00827634" w:rsidRPr="001D6990" w:rsidRDefault="001D6990" w:rsidP="009B0F88">
            <w:pPr>
              <w:pStyle w:val="SDSTableTextNormal"/>
              <w:rPr>
                <w:szCs w:val="16"/>
                <w:lang w:val="nl-NL"/>
              </w:rPr>
            </w:pPr>
            <w:r w:rsidRPr="001D6990">
              <w:rPr>
                <w:szCs w:val="16"/>
                <w:lang w:val="nl-NL"/>
              </w:rPr>
              <w:t>Zajistěte dobré odvětrávání. Pokud je větrání nedostatečné, použijte respirátor</w:t>
            </w:r>
            <w:r w:rsidR="0037718F" w:rsidRPr="001D6990">
              <w:rPr>
                <w:szCs w:val="16"/>
                <w:lang w:val="nl-NL"/>
              </w:rPr>
              <w:t>.</w:t>
            </w:r>
          </w:p>
        </w:tc>
      </w:tr>
    </w:tbl>
    <w:p w14:paraId="2F7B085A" w14:textId="77777777" w:rsidR="007D5A37" w:rsidRPr="001D6990" w:rsidRDefault="007D5A37" w:rsidP="00D33561">
      <w:pPr>
        <w:pStyle w:val="SDSTextNormal"/>
        <w:rPr>
          <w:lang w:val="nl-NL"/>
        </w:rPr>
      </w:pPr>
    </w:p>
    <w:p w14:paraId="1DFC2118" w14:textId="77777777" w:rsidR="00F357F4" w:rsidRPr="00007D88" w:rsidRDefault="002F388B" w:rsidP="00F357F4">
      <w:pPr>
        <w:pStyle w:val="SDSTextBold"/>
        <w:rPr>
          <w:lang w:val="nl-NL"/>
        </w:rPr>
      </w:pPr>
      <w:r w:rsidRPr="00007D88">
        <w:rPr>
          <w:lang w:val="nl-NL"/>
        </w:rPr>
        <w:t xml:space="preserve">8.2.2.4. </w:t>
      </w:r>
      <w:r w:rsidRPr="00007D88">
        <w:rPr>
          <w:noProof/>
          <w:lang w:val="nl-NL"/>
        </w:rPr>
        <w:t>Tepelné nebezpečí</w:t>
      </w:r>
    </w:p>
    <w:p w14:paraId="6C8E4944" w14:textId="77777777" w:rsidR="008F6373" w:rsidRPr="00007D88" w:rsidRDefault="002F388B" w:rsidP="008F6373">
      <w:pPr>
        <w:pStyle w:val="SDSTextNormal"/>
        <w:rPr>
          <w:lang w:val="nl-NL"/>
        </w:rPr>
      </w:pPr>
      <w:r w:rsidRPr="00007D88">
        <w:rPr>
          <w:lang w:val="nl-NL"/>
        </w:rPr>
        <w:t>Žádné další informace k dispozici</w:t>
      </w:r>
    </w:p>
    <w:p w14:paraId="299DB4B5" w14:textId="77777777" w:rsidR="00F357F4" w:rsidRPr="00007D88" w:rsidRDefault="009E579E" w:rsidP="00F357F4">
      <w:pPr>
        <w:pStyle w:val="SDSTextHeading3"/>
        <w:rPr>
          <w:lang w:val="nl-NL"/>
        </w:rPr>
      </w:pPr>
      <w:r w:rsidRPr="00007D88">
        <w:rPr>
          <w:lang w:val="nl-NL"/>
        </w:rPr>
        <w:t>8.2.3. Omezování a sledování expozice životního prostředí</w:t>
      </w:r>
    </w:p>
    <w:p w14:paraId="222A5919" w14:textId="77777777" w:rsidR="00804F80" w:rsidRPr="00007D88" w:rsidRDefault="002F388B" w:rsidP="00804F80">
      <w:pPr>
        <w:pStyle w:val="SDSTextNormal"/>
        <w:rPr>
          <w:lang w:val="nl-NL"/>
        </w:rPr>
      </w:pPr>
      <w:r w:rsidRPr="00007D88">
        <w:rPr>
          <w:lang w:val="nl-NL"/>
        </w:rPr>
        <w:t>Žádné další informace k dispozici</w:t>
      </w:r>
    </w:p>
    <w:p w14:paraId="4DA8E9A6" w14:textId="77777777" w:rsidR="00827634" w:rsidRPr="006849F7" w:rsidRDefault="0024439F" w:rsidP="005602CF">
      <w:pPr>
        <w:pStyle w:val="SDSTextHeading1"/>
        <w:pBdr>
          <w:top w:val="single" w:sz="2" w:space="3" w:color="auto"/>
          <w:left w:val="single" w:sz="2" w:space="0" w:color="auto"/>
          <w:bottom w:val="single" w:sz="2" w:space="3" w:color="auto"/>
          <w:right w:val="single" w:sz="2" w:space="0" w:color="auto"/>
          <w:between w:val="single" w:sz="2" w:space="3" w:color="auto"/>
          <w:bar w:val="single" w:sz="2" w:color="auto"/>
        </w:pBdr>
        <w:shd w:val="clear" w:color="auto" w:fill="404040" w:themeFill="text1" w:themeFillTint="BF"/>
        <w:rPr>
          <w:color w:val="FFFFFF" w:themeColor="background1"/>
        </w:rPr>
      </w:pPr>
      <w:r w:rsidRPr="006849F7">
        <w:rPr>
          <w:color w:val="FFFFFF" w:themeColor="background1"/>
        </w:rPr>
        <w:t>ODDÍL 9: Fyzikální a chemické vlastnosti</w:t>
      </w:r>
    </w:p>
    <w:p w14:paraId="64186FC7" w14:textId="77777777" w:rsidR="00827634" w:rsidRPr="00957176" w:rsidRDefault="009E579E" w:rsidP="005602CF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</w:pPr>
      <w:r>
        <w:t>9.1. Informace o základních fyzikálních a chemických vlastnostech</w:t>
      </w: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8C6D6F" w14:paraId="551CA2D2" w14:textId="77777777" w:rsidTr="00EE2C69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8850368" w14:textId="77777777" w:rsidR="00327EC5" w:rsidRPr="00957176" w:rsidRDefault="002F388B" w:rsidP="00EE2C69">
            <w:pPr>
              <w:pStyle w:val="SDSTableTextNormal"/>
            </w:pPr>
            <w:r w:rsidRPr="00957176">
              <w:t>Skupenství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1E065A7" w14:textId="77777777" w:rsidR="00327EC5" w:rsidRPr="00957176" w:rsidRDefault="002F388B" w:rsidP="00EE2C69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8A88C56" w14:textId="7C513461" w:rsidR="00327EC5" w:rsidRPr="00957176" w:rsidRDefault="001D6990" w:rsidP="00EE2C69">
            <w:pPr>
              <w:pStyle w:val="SDSTableTextNormal"/>
            </w:pPr>
            <w:r>
              <w:t>Pevné</w:t>
            </w:r>
          </w:p>
        </w:tc>
      </w:tr>
      <w:tr w:rsidR="008C6D6F" w14:paraId="211219D0" w14:textId="77777777" w:rsidTr="00EE2C69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69F3B7D" w14:textId="77777777" w:rsidR="00EA44FF" w:rsidRPr="00957176" w:rsidRDefault="002F388B" w:rsidP="00EE2C69">
            <w:pPr>
              <w:pStyle w:val="SDSTableTextNormal"/>
            </w:pPr>
            <w:r w:rsidRPr="00957176">
              <w:t>Barva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5BA0525" w14:textId="77777777" w:rsidR="00EA44FF" w:rsidRPr="00957176" w:rsidRDefault="002F388B" w:rsidP="00EE2C69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C645B5F" w14:textId="7E7E5E63" w:rsidR="00EA44FF" w:rsidRPr="00957176" w:rsidRDefault="001D6990" w:rsidP="00EE2C69">
            <w:pPr>
              <w:pStyle w:val="SDSTableTextNormal"/>
            </w:pPr>
            <w:r>
              <w:t>Světle červená</w:t>
            </w:r>
          </w:p>
        </w:tc>
      </w:tr>
      <w:tr w:rsidR="008C6D6F" w14:paraId="38AA7480" w14:textId="77777777" w:rsidTr="00EE2C69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E751348" w14:textId="77777777" w:rsidR="00EA44FF" w:rsidRPr="00957176" w:rsidRDefault="002F388B" w:rsidP="00EE2C69">
            <w:pPr>
              <w:pStyle w:val="SDSTableTextNormal"/>
            </w:pPr>
            <w:r w:rsidRPr="00957176">
              <w:t>Zápach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C719F5F" w14:textId="77777777" w:rsidR="00EA44FF" w:rsidRPr="00957176" w:rsidRDefault="002F388B" w:rsidP="00EE2C69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DFC0722" w14:textId="65AA883B" w:rsidR="00EA44FF" w:rsidRPr="00957176" w:rsidRDefault="001D6990" w:rsidP="00EE2C69">
            <w:pPr>
              <w:pStyle w:val="SDSTableTextNormal"/>
            </w:pPr>
            <w:r>
              <w:t>Po mentolu</w:t>
            </w:r>
            <w:r w:rsidR="00485AD0" w:rsidRPr="00957176">
              <w:t>.</w:t>
            </w:r>
          </w:p>
        </w:tc>
      </w:tr>
      <w:tr w:rsidR="008C6D6F" w14:paraId="51A483C5" w14:textId="77777777" w:rsidTr="00EE2C69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E442179" w14:textId="77777777" w:rsidR="00EA44FF" w:rsidRPr="00957176" w:rsidRDefault="002F388B" w:rsidP="00EE2C69">
            <w:pPr>
              <w:pStyle w:val="SDSTableTextNormal"/>
            </w:pPr>
            <w:r w:rsidRPr="00957176">
              <w:t>Práh zápachu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6C50A08" w14:textId="77777777" w:rsidR="00EA44FF" w:rsidRPr="00957176" w:rsidRDefault="002F388B" w:rsidP="00EE2C69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01E9E1D" w14:textId="77777777" w:rsidR="00246E8B" w:rsidRPr="00957176" w:rsidRDefault="002F388B" w:rsidP="00EE2C69">
            <w:pPr>
              <w:pStyle w:val="SDSTableTextNormal"/>
            </w:pPr>
            <w:r w:rsidRPr="00957176">
              <w:t>Není k dispozici</w:t>
            </w:r>
          </w:p>
        </w:tc>
      </w:tr>
      <w:tr w:rsidR="008C6D6F" w14:paraId="1E3BFA9A" w14:textId="77777777" w:rsidTr="00EE2C69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F5FF01D" w14:textId="77777777" w:rsidR="00EA44FF" w:rsidRPr="00460AC6" w:rsidRDefault="002F388B" w:rsidP="00EE2C69">
            <w:pPr>
              <w:pStyle w:val="SDSTableTextNormal"/>
              <w:rPr>
                <w:lang w:val="nl-NL"/>
              </w:rPr>
            </w:pPr>
            <w:r w:rsidRPr="00460AC6">
              <w:rPr>
                <w:lang w:val="nl-NL"/>
              </w:rPr>
              <w:t>Bod tání / rozmezí bodu tání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E8B5052" w14:textId="77777777" w:rsidR="00EA44FF" w:rsidRPr="00957176" w:rsidRDefault="002F388B" w:rsidP="00EE2C69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1950DB8" w14:textId="77777777" w:rsidR="00246E8B" w:rsidRPr="00957176" w:rsidRDefault="002F388B" w:rsidP="00EA44FF">
            <w:pPr>
              <w:pStyle w:val="SDSTableTextNormal"/>
            </w:pPr>
            <w:r w:rsidRPr="00957176">
              <w:t>Není k dispozici</w:t>
            </w:r>
          </w:p>
        </w:tc>
      </w:tr>
      <w:tr w:rsidR="008C6D6F" w14:paraId="14BA7E24" w14:textId="77777777" w:rsidTr="00EE2C69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E09A69B" w14:textId="77777777" w:rsidR="00EA44FF" w:rsidRPr="00957176" w:rsidRDefault="002F388B" w:rsidP="00EE2C69">
            <w:pPr>
              <w:pStyle w:val="SDSTableTextNormal"/>
            </w:pPr>
            <w:r w:rsidRPr="00957176">
              <w:t>Teplota tuhnutí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3497F25" w14:textId="77777777" w:rsidR="00EA44FF" w:rsidRPr="00957176" w:rsidRDefault="002F388B" w:rsidP="00EE2C69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59F8B94" w14:textId="77777777" w:rsidR="00246E8B" w:rsidRPr="00957176" w:rsidRDefault="002F388B" w:rsidP="00EE2C69">
            <w:pPr>
              <w:pStyle w:val="SDSTableTextNormal"/>
              <w:rPr>
                <w:lang w:val="en-US"/>
              </w:rPr>
            </w:pPr>
            <w:r w:rsidRPr="00957176">
              <w:rPr>
                <w:lang w:val="en-US"/>
              </w:rPr>
              <w:t>Není k dispozici</w:t>
            </w:r>
          </w:p>
        </w:tc>
      </w:tr>
      <w:tr w:rsidR="008C6D6F" w14:paraId="54A57F8B" w14:textId="77777777" w:rsidTr="00EE2C69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185E898" w14:textId="77777777" w:rsidR="00EA44FF" w:rsidRPr="00957176" w:rsidRDefault="002F388B" w:rsidP="00EE2C69">
            <w:pPr>
              <w:pStyle w:val="SDSTableTextNormal"/>
            </w:pPr>
            <w:r w:rsidRPr="00957176">
              <w:t>Bod varu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938EDEE" w14:textId="77777777" w:rsidR="00EA44FF" w:rsidRPr="00957176" w:rsidRDefault="002F388B" w:rsidP="00EE2C69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80C8DB7" w14:textId="728B5354" w:rsidR="00EA44FF" w:rsidRPr="00957176" w:rsidRDefault="001D6990" w:rsidP="00EE2C69">
            <w:pPr>
              <w:pStyle w:val="SDSTableTextNormal"/>
            </w:pPr>
            <w:r w:rsidRPr="00957176">
              <w:rPr>
                <w:lang w:val="en-US"/>
              </w:rPr>
              <w:t>Není k dispozici</w:t>
            </w:r>
          </w:p>
        </w:tc>
      </w:tr>
      <w:tr w:rsidR="008C6D6F" w14:paraId="28CDC4C0" w14:textId="77777777" w:rsidTr="00EE2C69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C1ADE12" w14:textId="77777777" w:rsidR="00EA44FF" w:rsidRPr="00957176" w:rsidRDefault="00CF6946" w:rsidP="00EE2C69">
            <w:pPr>
              <w:pStyle w:val="SDSTableTextNormal"/>
            </w:pPr>
            <w:r w:rsidRPr="00957176">
              <w:t>Hořlavost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DC64BED" w14:textId="77777777" w:rsidR="00EA44FF" w:rsidRPr="00957176" w:rsidRDefault="002F388B" w:rsidP="00EE2C69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B5BB8D0" w14:textId="77777777" w:rsidR="00246E8B" w:rsidRPr="00957176" w:rsidRDefault="002F388B" w:rsidP="00EE2C69">
            <w:pPr>
              <w:pStyle w:val="SDSTableTextNormal"/>
            </w:pPr>
            <w:r w:rsidRPr="00957176">
              <w:t>Není k dispozici</w:t>
            </w:r>
          </w:p>
        </w:tc>
      </w:tr>
      <w:tr w:rsidR="008C6D6F" w14:paraId="4825B863" w14:textId="77777777" w:rsidTr="00EE2C69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901D4A3" w14:textId="77777777" w:rsidR="00EA44FF" w:rsidRPr="00957176" w:rsidRDefault="002F388B" w:rsidP="00EE2C69">
            <w:pPr>
              <w:pStyle w:val="SDSTableTextNormal"/>
            </w:pPr>
            <w:r w:rsidRPr="00957176">
              <w:t>Omezené množství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64757B7" w14:textId="77777777" w:rsidR="00EA44FF" w:rsidRPr="00957176" w:rsidRDefault="002F388B" w:rsidP="00EE2C69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9FCF3E8" w14:textId="77777777" w:rsidR="00246E8B" w:rsidRPr="00957176" w:rsidRDefault="002F388B" w:rsidP="00EA44FF">
            <w:pPr>
              <w:pStyle w:val="SDSTableTextNormal"/>
              <w:rPr>
                <w:lang w:val="en-US"/>
              </w:rPr>
            </w:pPr>
            <w:r w:rsidRPr="00957176">
              <w:rPr>
                <w:lang w:val="en-US"/>
              </w:rPr>
              <w:t>Není k dispozici</w:t>
            </w:r>
          </w:p>
        </w:tc>
      </w:tr>
      <w:tr w:rsidR="008C6D6F" w14:paraId="6CBD96B7" w14:textId="77777777" w:rsidTr="00EE2C69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A1F9524" w14:textId="77777777" w:rsidR="0071562C" w:rsidRPr="00460AC6" w:rsidRDefault="002F388B" w:rsidP="00EE2C69">
            <w:pPr>
              <w:pStyle w:val="SDSTableTextNormal"/>
              <w:rPr>
                <w:lang w:val="nl-NL"/>
              </w:rPr>
            </w:pPr>
            <w:r w:rsidRPr="00460AC6">
              <w:rPr>
                <w:lang w:val="nl-NL"/>
              </w:rPr>
              <w:t>Dolní mezní hodnota výbušnosti (LEL)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8A9647D" w14:textId="77777777" w:rsidR="0071562C" w:rsidRPr="00957176" w:rsidRDefault="002F388B" w:rsidP="00EE2C69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580E427" w14:textId="77777777" w:rsidR="00246E8B" w:rsidRPr="00957176" w:rsidRDefault="002F388B" w:rsidP="00EE2C69">
            <w:pPr>
              <w:pStyle w:val="SDSTableTextNormal"/>
              <w:rPr>
                <w:lang w:val="en-US"/>
              </w:rPr>
            </w:pPr>
            <w:r w:rsidRPr="00957176">
              <w:rPr>
                <w:lang w:val="en-US"/>
              </w:rPr>
              <w:t>Není k dispozici</w:t>
            </w:r>
          </w:p>
        </w:tc>
      </w:tr>
      <w:tr w:rsidR="008C6D6F" w14:paraId="543429E9" w14:textId="77777777" w:rsidTr="00EE2C69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04BCFB5" w14:textId="77777777" w:rsidR="0071562C" w:rsidRPr="00460AC6" w:rsidRDefault="002F388B" w:rsidP="00EE2C69">
            <w:pPr>
              <w:pStyle w:val="SDSTableTextNormal"/>
              <w:rPr>
                <w:lang w:val="nl-NL"/>
              </w:rPr>
            </w:pPr>
            <w:r w:rsidRPr="00460AC6">
              <w:rPr>
                <w:lang w:val="nl-NL"/>
              </w:rPr>
              <w:t>Horní mezní hodnota výbušnosti (UEL)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76C3BE1" w14:textId="77777777" w:rsidR="0071562C" w:rsidRPr="00957176" w:rsidRDefault="002F388B" w:rsidP="00EE2C69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E41FA82" w14:textId="77777777" w:rsidR="00246E8B" w:rsidRPr="00957176" w:rsidRDefault="002F388B" w:rsidP="0071562C">
            <w:pPr>
              <w:pStyle w:val="SDSTableTextNormal"/>
              <w:rPr>
                <w:lang w:val="en-US"/>
              </w:rPr>
            </w:pPr>
            <w:r w:rsidRPr="00957176">
              <w:rPr>
                <w:lang w:val="en-US"/>
              </w:rPr>
              <w:t>Není k dispozici</w:t>
            </w:r>
          </w:p>
        </w:tc>
      </w:tr>
      <w:tr w:rsidR="008C6D6F" w14:paraId="5922E278" w14:textId="77777777" w:rsidTr="00EE2C69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038C3EE" w14:textId="77777777" w:rsidR="0071562C" w:rsidRPr="00957176" w:rsidRDefault="002F388B" w:rsidP="00EE2C69">
            <w:pPr>
              <w:pStyle w:val="SDSTableTextNormal"/>
            </w:pPr>
            <w:r w:rsidRPr="00957176">
              <w:t>Bod vzplanutí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CC17E11" w14:textId="77777777" w:rsidR="0071562C" w:rsidRPr="00957176" w:rsidRDefault="002F388B" w:rsidP="00EE2C69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60E2EB7" w14:textId="5DD95F76" w:rsidR="0071562C" w:rsidRPr="00957176" w:rsidRDefault="001D6990" w:rsidP="00EE2C69">
            <w:pPr>
              <w:pStyle w:val="SDSTableTextNormal"/>
            </w:pPr>
            <w:r w:rsidRPr="00957176">
              <w:rPr>
                <w:lang w:val="en-US"/>
              </w:rPr>
              <w:t>Není k dispozici</w:t>
            </w:r>
          </w:p>
        </w:tc>
      </w:tr>
      <w:tr w:rsidR="008C6D6F" w14:paraId="6DE70D56" w14:textId="77777777" w:rsidTr="00EE2C69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A56F414" w14:textId="77777777" w:rsidR="0071562C" w:rsidRPr="00957176" w:rsidRDefault="002F388B" w:rsidP="00EE2C69">
            <w:pPr>
              <w:pStyle w:val="SDSTableTextNormal"/>
            </w:pPr>
            <w:r w:rsidRPr="00957176">
              <w:t>Teplota samovznícení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4DE7EFA" w14:textId="77777777" w:rsidR="0071562C" w:rsidRPr="00957176" w:rsidRDefault="002F388B" w:rsidP="00EE2C69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6BA233F" w14:textId="77777777" w:rsidR="00246E8B" w:rsidRPr="00957176" w:rsidRDefault="002F388B" w:rsidP="00EE2C69">
            <w:pPr>
              <w:pStyle w:val="SDSTableTextNormal"/>
              <w:rPr>
                <w:lang w:val="en-US"/>
              </w:rPr>
            </w:pPr>
            <w:r w:rsidRPr="00957176">
              <w:rPr>
                <w:lang w:val="en-US"/>
              </w:rPr>
              <w:t>Není k dispozici</w:t>
            </w:r>
          </w:p>
        </w:tc>
      </w:tr>
      <w:tr w:rsidR="008C6D6F" w14:paraId="41875DA2" w14:textId="77777777" w:rsidTr="00EE2C69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3F79A32" w14:textId="77777777" w:rsidR="0071562C" w:rsidRPr="00957176" w:rsidRDefault="002F388B" w:rsidP="00EE2C69">
            <w:pPr>
              <w:pStyle w:val="SDSTableTextNormal"/>
            </w:pPr>
            <w:r w:rsidRPr="00957176">
              <w:t>Teplota rozkladu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CE3570A" w14:textId="77777777" w:rsidR="0071562C" w:rsidRPr="00957176" w:rsidRDefault="002F388B" w:rsidP="00EE2C69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88F0389" w14:textId="77777777" w:rsidR="00246E8B" w:rsidRPr="00957176" w:rsidRDefault="002F388B" w:rsidP="00EE2C69">
            <w:pPr>
              <w:pStyle w:val="SDSTableTextNormal"/>
            </w:pPr>
            <w:r w:rsidRPr="00957176">
              <w:t>Není k dispozici</w:t>
            </w:r>
          </w:p>
        </w:tc>
      </w:tr>
      <w:tr w:rsidR="008C6D6F" w14:paraId="50C5B8AF" w14:textId="77777777" w:rsidTr="00EE2C69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11FF8E8" w14:textId="77777777" w:rsidR="00327EC5" w:rsidRPr="00957176" w:rsidRDefault="002F388B" w:rsidP="00EE2C69">
            <w:pPr>
              <w:pStyle w:val="SDSTableTextNormal"/>
            </w:pPr>
            <w:r w:rsidRPr="00957176">
              <w:t>pH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29C82B8" w14:textId="77777777" w:rsidR="00327EC5" w:rsidRPr="00957176" w:rsidRDefault="002F388B" w:rsidP="00EE2C69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94FADA8" w14:textId="77777777" w:rsidR="00246E8B" w:rsidRPr="00957176" w:rsidRDefault="002F388B" w:rsidP="00EE2C69">
            <w:pPr>
              <w:pStyle w:val="SDSTableTextNormal"/>
              <w:rPr>
                <w:lang w:val="en-US"/>
              </w:rPr>
            </w:pPr>
            <w:r w:rsidRPr="00957176">
              <w:rPr>
                <w:lang w:val="en-US"/>
              </w:rPr>
              <w:t>Není k dispozici</w:t>
            </w:r>
          </w:p>
        </w:tc>
      </w:tr>
      <w:tr w:rsidR="008C6D6F" w14:paraId="77BACED8" w14:textId="77777777" w:rsidTr="00EE2C69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C4AE352" w14:textId="77777777" w:rsidR="00950902" w:rsidRPr="00957176" w:rsidRDefault="002F388B" w:rsidP="00EE2C69">
            <w:pPr>
              <w:pStyle w:val="SDSTableTextNormal"/>
            </w:pPr>
            <w:r w:rsidRPr="00957176">
              <w:t>Viskozita, kinematická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FFFA125" w14:textId="77777777" w:rsidR="00950902" w:rsidRPr="00957176" w:rsidRDefault="002F388B" w:rsidP="00EE2C69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CD5F8E9" w14:textId="77777777" w:rsidR="00246E8B" w:rsidRPr="00957176" w:rsidRDefault="002F388B" w:rsidP="00EE2C69">
            <w:pPr>
              <w:pStyle w:val="SDSTableTextNormal"/>
              <w:rPr>
                <w:lang w:val="en-US"/>
              </w:rPr>
            </w:pPr>
            <w:r w:rsidRPr="00957176">
              <w:rPr>
                <w:lang w:val="en-US"/>
              </w:rPr>
              <w:t>Není k dispozici</w:t>
            </w:r>
          </w:p>
        </w:tc>
      </w:tr>
      <w:tr w:rsidR="008C6D6F" w14:paraId="45BF16C6" w14:textId="77777777" w:rsidTr="00EE2C69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49E2A41" w14:textId="77777777" w:rsidR="00950902" w:rsidRPr="00957176" w:rsidRDefault="0029400A" w:rsidP="00EE2C69">
            <w:pPr>
              <w:pStyle w:val="SDSTableTextNormal"/>
            </w:pPr>
            <w:r w:rsidRPr="00957176">
              <w:t>Rozpustnost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2C7EE22" w14:textId="77777777" w:rsidR="00950902" w:rsidRPr="00957176" w:rsidRDefault="002F388B" w:rsidP="00EE2C69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B07651E" w14:textId="09F5E827" w:rsidR="00950902" w:rsidRPr="00957176" w:rsidRDefault="001D6990" w:rsidP="00EE2C69">
            <w:pPr>
              <w:pStyle w:val="SDSTableTextNormal"/>
            </w:pPr>
            <w:r w:rsidRPr="00957176">
              <w:rPr>
                <w:lang w:val="en-US"/>
              </w:rPr>
              <w:t>Není k dispozici</w:t>
            </w:r>
            <w:r w:rsidR="00F03482" w:rsidRPr="00957176">
              <w:t>.</w:t>
            </w:r>
          </w:p>
        </w:tc>
      </w:tr>
      <w:tr w:rsidR="008C6D6F" w14:paraId="3DA8AF34" w14:textId="77777777" w:rsidTr="00A80EE3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ED992D4" w14:textId="77777777" w:rsidR="00A80EE3" w:rsidRPr="00460AC6" w:rsidRDefault="002F388B" w:rsidP="00A80EE3">
            <w:pPr>
              <w:pStyle w:val="SDSTableTextNormal"/>
              <w:rPr>
                <w:lang w:val="nl-NL"/>
              </w:rPr>
            </w:pPr>
            <w:r w:rsidRPr="00460AC6">
              <w:rPr>
                <w:lang w:val="nl-NL"/>
              </w:rPr>
              <w:t>Rozdělovací koeficient n-oktanol/voda (Log Kow)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BE2B43F" w14:textId="77777777" w:rsidR="00A80EE3" w:rsidRPr="00957176" w:rsidRDefault="002F388B" w:rsidP="00A80EE3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3299793" w14:textId="77777777" w:rsidR="00A80EE3" w:rsidRPr="00957176" w:rsidRDefault="002F388B" w:rsidP="00A80EE3">
            <w:pPr>
              <w:pStyle w:val="SDSTableTextNormal"/>
            </w:pPr>
            <w:r w:rsidRPr="00957176">
              <w:t>Není k dispozici</w:t>
            </w:r>
          </w:p>
        </w:tc>
      </w:tr>
      <w:tr w:rsidR="008C6D6F" w14:paraId="50408D1C" w14:textId="77777777" w:rsidTr="00EE2C69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B563EB4" w14:textId="77777777" w:rsidR="00EE2C69" w:rsidRPr="00957176" w:rsidRDefault="002F388B" w:rsidP="00EE2C69">
            <w:pPr>
              <w:pStyle w:val="SDSTableTextNormal"/>
            </w:pPr>
            <w:r w:rsidRPr="00957176">
              <w:t>Tlak páry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6B02695" w14:textId="77777777" w:rsidR="00EE2C69" w:rsidRPr="00957176" w:rsidRDefault="002F388B" w:rsidP="00EE2C69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EC4D588" w14:textId="288BAADB" w:rsidR="00EE2C69" w:rsidRPr="00957176" w:rsidRDefault="001D6990" w:rsidP="00EE2C69">
            <w:pPr>
              <w:pStyle w:val="SDSTableTextNormal"/>
            </w:pPr>
            <w:r w:rsidRPr="00957176">
              <w:rPr>
                <w:lang w:val="en-US"/>
              </w:rPr>
              <w:t>Není k dispozici</w:t>
            </w:r>
          </w:p>
        </w:tc>
      </w:tr>
      <w:tr w:rsidR="008C6D6F" w14:paraId="78674697" w14:textId="77777777" w:rsidTr="00EE2C69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77248AE" w14:textId="77777777" w:rsidR="00EE2C69" w:rsidRPr="00957176" w:rsidRDefault="002F388B" w:rsidP="00EE2C69">
            <w:pPr>
              <w:pStyle w:val="SDSTableTextNormal"/>
            </w:pPr>
            <w:r w:rsidRPr="00957176">
              <w:t>Tlak páry při 50 °C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65B2F6C" w14:textId="77777777" w:rsidR="00EE2C69" w:rsidRPr="00957176" w:rsidRDefault="002F388B" w:rsidP="00EE2C69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33737E0" w14:textId="77777777" w:rsidR="00F03482" w:rsidRPr="00957176" w:rsidRDefault="002F388B" w:rsidP="00EE2C69">
            <w:pPr>
              <w:pStyle w:val="SDSTableTextNormal"/>
              <w:rPr>
                <w:lang w:val="en-US"/>
              </w:rPr>
            </w:pPr>
            <w:r w:rsidRPr="00957176">
              <w:rPr>
                <w:lang w:val="en-US"/>
              </w:rPr>
              <w:t>Není k dispozici</w:t>
            </w:r>
          </w:p>
        </w:tc>
      </w:tr>
      <w:tr w:rsidR="008C6D6F" w14:paraId="50D34335" w14:textId="77777777" w:rsidTr="00EE2C69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D0C143B" w14:textId="77777777" w:rsidR="00EE2C69" w:rsidRPr="00957176" w:rsidRDefault="002F388B" w:rsidP="00EE2C69">
            <w:pPr>
              <w:pStyle w:val="SDSTableTextNormal"/>
            </w:pPr>
            <w:r w:rsidRPr="00957176">
              <w:t>Hustota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370F247" w14:textId="77777777" w:rsidR="00EE2C69" w:rsidRPr="00957176" w:rsidRDefault="002F388B" w:rsidP="00EE2C69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F0B5546" w14:textId="77777777" w:rsidR="00F03482" w:rsidRPr="00957176" w:rsidRDefault="002F388B" w:rsidP="00EE2C69">
            <w:pPr>
              <w:pStyle w:val="SDSTableTextNormal"/>
              <w:rPr>
                <w:lang w:val="en-US"/>
              </w:rPr>
            </w:pPr>
            <w:r w:rsidRPr="00957176">
              <w:rPr>
                <w:lang w:val="en-US"/>
              </w:rPr>
              <w:t>Není k dispozici</w:t>
            </w:r>
          </w:p>
        </w:tc>
      </w:tr>
      <w:tr w:rsidR="008C6D6F" w14:paraId="0343D60F" w14:textId="77777777" w:rsidTr="00EE2C69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3C62DDB" w14:textId="77777777" w:rsidR="00EE2C69" w:rsidRPr="00957176" w:rsidRDefault="002F388B" w:rsidP="00EE2C69">
            <w:pPr>
              <w:pStyle w:val="SDSTableTextNormal"/>
            </w:pPr>
            <w:r w:rsidRPr="00957176">
              <w:t>Relativní hustota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4DA1015" w14:textId="77777777" w:rsidR="00EE2C69" w:rsidRPr="00957176" w:rsidRDefault="002F388B" w:rsidP="00EE2C69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CA7FA8D" w14:textId="7C81F58B" w:rsidR="00EE2C69" w:rsidRPr="00957176" w:rsidRDefault="001D6990" w:rsidP="00EE2C69">
            <w:pPr>
              <w:pStyle w:val="SDSTableTextNormal"/>
            </w:pPr>
            <w:r>
              <w:t>0,915~0,965</w:t>
            </w:r>
          </w:p>
        </w:tc>
      </w:tr>
      <w:tr w:rsidR="008C6D6F" w14:paraId="5E53E58A" w14:textId="77777777" w:rsidTr="00EE2C69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C77A10A" w14:textId="77777777" w:rsidR="00EE2C69" w:rsidRPr="00957176" w:rsidRDefault="002F388B" w:rsidP="00EE2C69">
            <w:pPr>
              <w:pStyle w:val="SDSTableTextNormal"/>
              <w:rPr>
                <w:lang w:val="nl-BE"/>
              </w:rPr>
            </w:pPr>
            <w:r w:rsidRPr="00957176">
              <w:rPr>
                <w:lang w:val="nl-BE"/>
              </w:rPr>
              <w:t>Relativní hustota par při 20 °C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469E130" w14:textId="77777777" w:rsidR="00EE2C69" w:rsidRPr="00957176" w:rsidRDefault="002F388B" w:rsidP="00EE2C69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CF0D624" w14:textId="77777777" w:rsidR="00F03482" w:rsidRPr="00957176" w:rsidRDefault="002F388B" w:rsidP="002163EB">
            <w:pPr>
              <w:pStyle w:val="SDSTableTextNormal"/>
              <w:rPr>
                <w:lang w:val="en-US"/>
              </w:rPr>
            </w:pPr>
            <w:r w:rsidRPr="00957176">
              <w:rPr>
                <w:lang w:val="en-US"/>
              </w:rPr>
              <w:t>Není k dispozici</w:t>
            </w:r>
          </w:p>
        </w:tc>
      </w:tr>
      <w:tr w:rsidR="008C6D6F" w14:paraId="7481DC6C" w14:textId="77777777" w:rsidTr="00475FAB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399BD64" w14:textId="77777777" w:rsidR="002163EB" w:rsidRPr="00957176" w:rsidRDefault="002F388B" w:rsidP="00475FAB">
            <w:pPr>
              <w:pStyle w:val="SDSTableTextNormal"/>
            </w:pPr>
            <w:r w:rsidRPr="00957176">
              <w:rPr>
                <w:szCs w:val="16"/>
              </w:rPr>
              <w:t>Velikost částic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C039280" w14:textId="77777777" w:rsidR="002163EB" w:rsidRPr="00957176" w:rsidRDefault="002F388B" w:rsidP="00475FAB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01804ED" w14:textId="77777777" w:rsidR="00F03482" w:rsidRPr="00957176" w:rsidRDefault="002F388B" w:rsidP="00475FAB">
            <w:pPr>
              <w:pStyle w:val="SDSTableTextNormal"/>
              <w:rPr>
                <w:szCs w:val="16"/>
                <w:lang w:val="en-US"/>
              </w:rPr>
            </w:pPr>
            <w:r w:rsidRPr="00957176">
              <w:rPr>
                <w:szCs w:val="16"/>
                <w:lang w:val="en-US"/>
              </w:rPr>
              <w:t>Nevztahuje se</w:t>
            </w:r>
          </w:p>
        </w:tc>
      </w:tr>
      <w:tr w:rsidR="008C6D6F" w14:paraId="2C4ADF14" w14:textId="77777777" w:rsidTr="00475FAB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4F223C1" w14:textId="77777777" w:rsidR="002163EB" w:rsidRPr="00957176" w:rsidRDefault="002F388B" w:rsidP="00475FAB">
            <w:pPr>
              <w:pStyle w:val="SDSTableTextNormal"/>
            </w:pPr>
            <w:r w:rsidRPr="00957176">
              <w:rPr>
                <w:szCs w:val="16"/>
              </w:rPr>
              <w:t>Rozložení velikosti částic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8527B27" w14:textId="77777777" w:rsidR="002163EB" w:rsidRPr="00957176" w:rsidRDefault="002F388B" w:rsidP="00475FAB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F4B716B" w14:textId="77777777" w:rsidR="00F03482" w:rsidRPr="00957176" w:rsidRDefault="002F388B" w:rsidP="00475FAB">
            <w:pPr>
              <w:pStyle w:val="SDSTableTextNormal"/>
              <w:rPr>
                <w:szCs w:val="16"/>
                <w:lang w:val="en-US"/>
              </w:rPr>
            </w:pPr>
            <w:r w:rsidRPr="00957176">
              <w:rPr>
                <w:szCs w:val="16"/>
                <w:lang w:val="en-US"/>
              </w:rPr>
              <w:t>Nevztahuje se</w:t>
            </w:r>
          </w:p>
        </w:tc>
      </w:tr>
      <w:tr w:rsidR="008C6D6F" w14:paraId="1239785F" w14:textId="77777777" w:rsidTr="00475FAB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F5CC780" w14:textId="77777777" w:rsidR="002163EB" w:rsidRPr="00957176" w:rsidRDefault="002F388B" w:rsidP="00475FAB">
            <w:pPr>
              <w:pStyle w:val="SDSTableTextNormal"/>
            </w:pPr>
            <w:r w:rsidRPr="00957176">
              <w:rPr>
                <w:szCs w:val="16"/>
              </w:rPr>
              <w:t>Tvar částic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55E4D0C" w14:textId="77777777" w:rsidR="002163EB" w:rsidRPr="00957176" w:rsidRDefault="002F388B" w:rsidP="00475FAB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DBE8D23" w14:textId="77777777" w:rsidR="00F03482" w:rsidRPr="00957176" w:rsidRDefault="002F388B" w:rsidP="00475FAB">
            <w:pPr>
              <w:pStyle w:val="SDSTableTextNormal"/>
              <w:rPr>
                <w:szCs w:val="16"/>
                <w:lang w:val="en-US"/>
              </w:rPr>
            </w:pPr>
            <w:r w:rsidRPr="00957176">
              <w:rPr>
                <w:szCs w:val="16"/>
                <w:lang w:val="en-US"/>
              </w:rPr>
              <w:t>Nevztahuje se</w:t>
            </w:r>
          </w:p>
        </w:tc>
      </w:tr>
      <w:tr w:rsidR="008C6D6F" w14:paraId="46701EF8" w14:textId="77777777" w:rsidTr="00475FAB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1CB8358" w14:textId="77777777" w:rsidR="002163EB" w:rsidRPr="00957176" w:rsidRDefault="002F388B" w:rsidP="00475FAB">
            <w:pPr>
              <w:pStyle w:val="SDSTableTextNormal"/>
            </w:pPr>
            <w:r w:rsidRPr="00957176">
              <w:rPr>
                <w:szCs w:val="16"/>
              </w:rPr>
              <w:t>Poměr stran částic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77A8E9A" w14:textId="77777777" w:rsidR="002163EB" w:rsidRPr="00957176" w:rsidRDefault="002F388B" w:rsidP="00475FAB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3BD764B" w14:textId="77777777" w:rsidR="00F03482" w:rsidRPr="00957176" w:rsidRDefault="002F388B" w:rsidP="00475FAB">
            <w:pPr>
              <w:pStyle w:val="SDSTableTextNormal"/>
              <w:rPr>
                <w:szCs w:val="16"/>
                <w:lang w:val="en-US"/>
              </w:rPr>
            </w:pPr>
            <w:r w:rsidRPr="00957176">
              <w:rPr>
                <w:szCs w:val="16"/>
                <w:lang w:val="en-US"/>
              </w:rPr>
              <w:t>Nevztahuje se</w:t>
            </w:r>
          </w:p>
        </w:tc>
      </w:tr>
      <w:tr w:rsidR="008C6D6F" w14:paraId="6AE62755" w14:textId="77777777" w:rsidTr="00475FAB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660F685" w14:textId="77777777" w:rsidR="00A13173" w:rsidRPr="00957176" w:rsidRDefault="002F388B" w:rsidP="00475FAB">
            <w:pPr>
              <w:pStyle w:val="SDSTableTextNormal"/>
              <w:rPr>
                <w:szCs w:val="16"/>
              </w:rPr>
            </w:pPr>
            <w:r w:rsidRPr="00957176">
              <w:rPr>
                <w:szCs w:val="16"/>
              </w:rPr>
              <w:t>Agregační stav částic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0DE31C5" w14:textId="77777777" w:rsidR="00A13173" w:rsidRPr="00957176" w:rsidRDefault="002F388B" w:rsidP="00475FAB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7282A28" w14:textId="77777777" w:rsidR="00F03482" w:rsidRPr="00957176" w:rsidRDefault="002F388B" w:rsidP="00475FAB">
            <w:pPr>
              <w:pStyle w:val="SDSTableTextNormal"/>
              <w:rPr>
                <w:szCs w:val="16"/>
                <w:lang w:val="en-US"/>
              </w:rPr>
            </w:pPr>
            <w:r w:rsidRPr="00957176">
              <w:rPr>
                <w:szCs w:val="16"/>
                <w:lang w:val="en-US"/>
              </w:rPr>
              <w:t>Nevztahuje se</w:t>
            </w:r>
          </w:p>
        </w:tc>
      </w:tr>
      <w:tr w:rsidR="008C6D6F" w14:paraId="472403FC" w14:textId="77777777" w:rsidTr="00475FAB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A7FC9D0" w14:textId="77777777" w:rsidR="00A13173" w:rsidRPr="00957176" w:rsidRDefault="002F388B" w:rsidP="00475FAB">
            <w:pPr>
              <w:pStyle w:val="SDSTableTextNormal"/>
              <w:rPr>
                <w:szCs w:val="16"/>
              </w:rPr>
            </w:pPr>
            <w:r w:rsidRPr="00957176">
              <w:rPr>
                <w:szCs w:val="16"/>
              </w:rPr>
              <w:t>Aglomerační stav částic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36DF3A0" w14:textId="77777777" w:rsidR="00A13173" w:rsidRPr="00957176" w:rsidRDefault="002F388B" w:rsidP="00475FAB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C280A68" w14:textId="77777777" w:rsidR="00F03482" w:rsidRPr="00957176" w:rsidRDefault="002F388B" w:rsidP="00475FAB">
            <w:pPr>
              <w:pStyle w:val="SDSTableTextNormal"/>
              <w:rPr>
                <w:szCs w:val="16"/>
                <w:lang w:val="en-US"/>
              </w:rPr>
            </w:pPr>
            <w:r w:rsidRPr="00957176">
              <w:rPr>
                <w:szCs w:val="16"/>
                <w:lang w:val="en-US"/>
              </w:rPr>
              <w:t>Nevztahuje se</w:t>
            </w:r>
          </w:p>
        </w:tc>
      </w:tr>
      <w:tr w:rsidR="008C6D6F" w14:paraId="6CE48D59" w14:textId="77777777" w:rsidTr="00475FAB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BB9A9F8" w14:textId="77777777" w:rsidR="002163EB" w:rsidRPr="00957176" w:rsidRDefault="002F388B" w:rsidP="00475FAB">
            <w:pPr>
              <w:pStyle w:val="SDSTableTextNormal"/>
            </w:pPr>
            <w:r w:rsidRPr="00957176">
              <w:rPr>
                <w:szCs w:val="16"/>
              </w:rPr>
              <w:t>Specifická povrchová plocha částice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CBA7D9D" w14:textId="77777777" w:rsidR="002163EB" w:rsidRPr="00957176" w:rsidRDefault="002F388B" w:rsidP="00475FAB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971C6CE" w14:textId="77777777" w:rsidR="00F03482" w:rsidRPr="00957176" w:rsidRDefault="002F388B" w:rsidP="00475FAB">
            <w:pPr>
              <w:pStyle w:val="SDSTableTextNormal"/>
              <w:rPr>
                <w:szCs w:val="16"/>
                <w:lang w:val="en-US"/>
              </w:rPr>
            </w:pPr>
            <w:r w:rsidRPr="00957176">
              <w:rPr>
                <w:szCs w:val="16"/>
                <w:lang w:val="en-US"/>
              </w:rPr>
              <w:t>Nevztahuje se</w:t>
            </w:r>
          </w:p>
        </w:tc>
      </w:tr>
      <w:tr w:rsidR="008C6D6F" w14:paraId="29D3A238" w14:textId="77777777" w:rsidTr="00475FAB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70F783C" w14:textId="77777777" w:rsidR="00A13173" w:rsidRPr="00957176" w:rsidRDefault="002F388B" w:rsidP="00475FAB">
            <w:pPr>
              <w:pStyle w:val="SDSTableTextNormal"/>
              <w:rPr>
                <w:szCs w:val="16"/>
              </w:rPr>
            </w:pPr>
            <w:r w:rsidRPr="00957176">
              <w:rPr>
                <w:szCs w:val="16"/>
              </w:rPr>
              <w:t>Prašnost částic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78454A9" w14:textId="77777777" w:rsidR="00A13173" w:rsidRPr="00957176" w:rsidRDefault="002F388B" w:rsidP="00475FAB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AB0C072" w14:textId="77777777" w:rsidR="00F03482" w:rsidRPr="00957176" w:rsidRDefault="002F388B" w:rsidP="00475FAB">
            <w:pPr>
              <w:pStyle w:val="SDSTableTextNormal"/>
              <w:rPr>
                <w:szCs w:val="16"/>
                <w:lang w:val="en-US"/>
              </w:rPr>
            </w:pPr>
            <w:r w:rsidRPr="00957176">
              <w:rPr>
                <w:szCs w:val="16"/>
                <w:lang w:val="en-US"/>
              </w:rPr>
              <w:t>Nevztahuje se</w:t>
            </w:r>
          </w:p>
        </w:tc>
      </w:tr>
    </w:tbl>
    <w:p w14:paraId="3702F8CA" w14:textId="77777777" w:rsidR="00AC6B51" w:rsidRPr="00957176" w:rsidRDefault="002F388B" w:rsidP="005602CF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  <w:rPr>
          <w:lang w:val="en-US"/>
        </w:rPr>
      </w:pPr>
      <w:r w:rsidRPr="00957176">
        <w:rPr>
          <w:lang w:val="en-US"/>
        </w:rPr>
        <w:t>9.2. Další informace</w:t>
      </w:r>
    </w:p>
    <w:p w14:paraId="080F2AF0" w14:textId="77777777" w:rsidR="00DD24BB" w:rsidRPr="00957176" w:rsidRDefault="002F388B" w:rsidP="00A86177">
      <w:pPr>
        <w:pStyle w:val="SDSTextHeading3"/>
      </w:pPr>
      <w:r w:rsidRPr="00957176">
        <w:t xml:space="preserve">9.2.1. </w:t>
      </w:r>
      <w:bookmarkStart w:id="5" w:name="_Hlk54084650"/>
      <w:r w:rsidRPr="00957176">
        <w:t>Informace týkající se tříd fyzikální nebezpečnosti</w:t>
      </w:r>
      <w:bookmarkEnd w:id="5"/>
    </w:p>
    <w:p w14:paraId="48EEEC97" w14:textId="77777777" w:rsidR="008E2AFC" w:rsidRPr="00460AC6" w:rsidRDefault="002F388B" w:rsidP="008E2AFC">
      <w:pPr>
        <w:pStyle w:val="SDSTextNormal"/>
        <w:rPr>
          <w:lang w:val="pl-PL"/>
        </w:rPr>
      </w:pPr>
      <w:proofErr w:type="spellStart"/>
      <w:r w:rsidRPr="00460AC6">
        <w:rPr>
          <w:lang w:val="pl-PL"/>
        </w:rPr>
        <w:t>Žádné</w:t>
      </w:r>
      <w:proofErr w:type="spellEnd"/>
      <w:r w:rsidRPr="00460AC6">
        <w:rPr>
          <w:lang w:val="pl-PL"/>
        </w:rPr>
        <w:t xml:space="preserve"> </w:t>
      </w:r>
      <w:proofErr w:type="spellStart"/>
      <w:r w:rsidRPr="00460AC6">
        <w:rPr>
          <w:lang w:val="pl-PL"/>
        </w:rPr>
        <w:t>další</w:t>
      </w:r>
      <w:proofErr w:type="spellEnd"/>
      <w:r w:rsidRPr="00460AC6">
        <w:rPr>
          <w:lang w:val="pl-PL"/>
        </w:rPr>
        <w:t xml:space="preserve"> </w:t>
      </w:r>
      <w:proofErr w:type="spellStart"/>
      <w:r w:rsidRPr="00460AC6">
        <w:rPr>
          <w:lang w:val="pl-PL"/>
        </w:rPr>
        <w:t>informace</w:t>
      </w:r>
      <w:proofErr w:type="spellEnd"/>
      <w:r w:rsidRPr="00460AC6">
        <w:rPr>
          <w:lang w:val="pl-PL"/>
        </w:rPr>
        <w:t xml:space="preserve"> k </w:t>
      </w:r>
      <w:proofErr w:type="spellStart"/>
      <w:r w:rsidRPr="00460AC6">
        <w:rPr>
          <w:lang w:val="pl-PL"/>
        </w:rPr>
        <w:t>dispozici</w:t>
      </w:r>
      <w:proofErr w:type="spellEnd"/>
    </w:p>
    <w:p w14:paraId="10F72790" w14:textId="77777777" w:rsidR="00C35891" w:rsidRPr="00957176" w:rsidRDefault="002F388B" w:rsidP="00C35891">
      <w:pPr>
        <w:pStyle w:val="SDSTextHeading3"/>
        <w:ind w:left="0" w:firstLine="0"/>
      </w:pPr>
      <w:r w:rsidRPr="00460AC6">
        <w:rPr>
          <w:lang w:val="pl-PL"/>
        </w:rPr>
        <w:t xml:space="preserve">9.2.2. </w:t>
      </w:r>
      <w:r w:rsidRPr="00957176">
        <w:t>Další charakteristiky bezpečnosti</w:t>
      </w: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8C6D6F" w14:paraId="1582836E" w14:textId="77777777" w:rsidTr="00AE5FB4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4B57675" w14:textId="77777777" w:rsidR="00C35891" w:rsidRPr="00957176" w:rsidRDefault="00E36593" w:rsidP="00AE5FB4">
            <w:pPr>
              <w:pStyle w:val="SDSTableTextNormal"/>
            </w:pPr>
            <w:r w:rsidRPr="00957176">
              <w:t>Relativní rychlost odpařování (butylacetátem=1)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08E5AB7" w14:textId="77777777" w:rsidR="00C35891" w:rsidRPr="00957176" w:rsidRDefault="002F388B" w:rsidP="00AE5FB4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03B1432" w14:textId="77777777" w:rsidR="00C35891" w:rsidRPr="00957176" w:rsidRDefault="00E36593" w:rsidP="00AE5FB4">
            <w:pPr>
              <w:pStyle w:val="SDSTableTextNormal"/>
            </w:pPr>
            <w:r w:rsidRPr="00957176">
              <w:t>&lt; 1</w:t>
            </w:r>
          </w:p>
        </w:tc>
      </w:tr>
    </w:tbl>
    <w:p w14:paraId="4AF8CE74" w14:textId="77777777" w:rsidR="00827634" w:rsidRPr="006849F7" w:rsidRDefault="0024439F" w:rsidP="005602CF">
      <w:pPr>
        <w:pStyle w:val="SDSTextHeading1"/>
        <w:pBdr>
          <w:top w:val="single" w:sz="2" w:space="3" w:color="auto"/>
          <w:left w:val="single" w:sz="2" w:space="0" w:color="auto"/>
          <w:bottom w:val="single" w:sz="2" w:space="3" w:color="auto"/>
          <w:right w:val="single" w:sz="2" w:space="0" w:color="auto"/>
          <w:between w:val="single" w:sz="2" w:space="3" w:color="auto"/>
          <w:bar w:val="single" w:sz="2" w:color="auto"/>
        </w:pBdr>
        <w:shd w:val="clear" w:color="auto" w:fill="404040" w:themeFill="text1" w:themeFillTint="BF"/>
        <w:rPr>
          <w:color w:val="FFFFFF" w:themeColor="background1"/>
        </w:rPr>
      </w:pPr>
      <w:r w:rsidRPr="006849F7">
        <w:rPr>
          <w:color w:val="FFFFFF" w:themeColor="background1"/>
        </w:rPr>
        <w:t>ODDÍL 10: Stálost a reaktivita</w:t>
      </w:r>
    </w:p>
    <w:p w14:paraId="46151A85" w14:textId="77777777" w:rsidR="00827634" w:rsidRPr="00957176" w:rsidRDefault="0024439F" w:rsidP="005602CF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  <w:rPr>
          <w:lang w:val="en-US"/>
        </w:rPr>
      </w:pPr>
      <w:r w:rsidRPr="00957176">
        <w:rPr>
          <w:lang w:val="en-US"/>
        </w:rPr>
        <w:t>10.1. Reaktivita</w:t>
      </w:r>
    </w:p>
    <w:p w14:paraId="32A74D1D" w14:textId="77777777" w:rsidR="00827634" w:rsidRPr="00957176" w:rsidRDefault="002F388B" w:rsidP="009E5102">
      <w:pPr>
        <w:pStyle w:val="SDSTextNormal"/>
      </w:pPr>
      <w:r w:rsidRPr="00957176">
        <w:rPr>
          <w:noProof/>
        </w:rPr>
        <w:t>Za běžných podmínek použití, uchovávání a přepravy není výrobek reaktivní.</w:t>
      </w:r>
    </w:p>
    <w:p w14:paraId="5746217C" w14:textId="77777777" w:rsidR="00827634" w:rsidRPr="00460AC6" w:rsidRDefault="0024439F" w:rsidP="005602CF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  <w:rPr>
          <w:lang w:val="pl-PL"/>
        </w:rPr>
      </w:pPr>
      <w:r w:rsidRPr="00460AC6">
        <w:rPr>
          <w:lang w:val="pl-PL"/>
        </w:rPr>
        <w:lastRenderedPageBreak/>
        <w:t>10.2. Chemická stabilita</w:t>
      </w:r>
    </w:p>
    <w:p w14:paraId="387F649E" w14:textId="77777777" w:rsidR="00827634" w:rsidRPr="00460AC6" w:rsidRDefault="002F388B" w:rsidP="009E5102">
      <w:pPr>
        <w:pStyle w:val="SDSTextNormal"/>
        <w:rPr>
          <w:lang w:val="pl-PL"/>
        </w:rPr>
      </w:pPr>
      <w:r w:rsidRPr="00460AC6">
        <w:rPr>
          <w:noProof/>
          <w:lang w:val="pl-PL"/>
        </w:rPr>
        <w:t>Stabilní za doporučených manipulačních a skladovacích podmínek (viz bod 7).</w:t>
      </w:r>
    </w:p>
    <w:p w14:paraId="0A43E1AF" w14:textId="77777777" w:rsidR="00827634" w:rsidRPr="00460AC6" w:rsidRDefault="0024439F" w:rsidP="005602CF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  <w:rPr>
          <w:lang w:val="pl-PL"/>
        </w:rPr>
      </w:pPr>
      <w:r w:rsidRPr="00460AC6">
        <w:rPr>
          <w:lang w:val="pl-PL"/>
        </w:rPr>
        <w:t>10.3. Možnost nebezpečných reakcí</w:t>
      </w:r>
    </w:p>
    <w:p w14:paraId="6935B9B5" w14:textId="77777777" w:rsidR="00827634" w:rsidRPr="00460AC6" w:rsidRDefault="002F388B" w:rsidP="009E5102">
      <w:pPr>
        <w:pStyle w:val="SDSTextNormal"/>
        <w:rPr>
          <w:lang w:val="pl-PL"/>
        </w:rPr>
      </w:pPr>
      <w:r w:rsidRPr="00460AC6">
        <w:rPr>
          <w:noProof/>
          <w:lang w:val="pl-PL"/>
        </w:rPr>
        <w:t>Za normálních podmínek používání nejsou známy žádné nebezpečné reakce.</w:t>
      </w:r>
    </w:p>
    <w:p w14:paraId="4D224B5D" w14:textId="77777777" w:rsidR="00827634" w:rsidRPr="00460AC6" w:rsidRDefault="0024439F" w:rsidP="005602CF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  <w:rPr>
          <w:lang w:val="pl-PL"/>
        </w:rPr>
      </w:pPr>
      <w:r w:rsidRPr="00460AC6">
        <w:rPr>
          <w:lang w:val="pl-PL"/>
        </w:rPr>
        <w:t>10.4. Podmínky, kterým je třeba zabránit</w:t>
      </w:r>
    </w:p>
    <w:p w14:paraId="37B21D3B" w14:textId="77777777" w:rsidR="00827634" w:rsidRPr="00460AC6" w:rsidRDefault="002F388B" w:rsidP="009E5102">
      <w:pPr>
        <w:pStyle w:val="SDSTextNormal"/>
        <w:rPr>
          <w:lang w:val="pl-PL"/>
        </w:rPr>
      </w:pPr>
      <w:r w:rsidRPr="00460AC6">
        <w:rPr>
          <w:noProof/>
          <w:lang w:val="pl-PL"/>
        </w:rPr>
        <w:t>Žádný otevřený oheň ani jiskry. Odstraňte všechny zdroje zapálení.</w:t>
      </w:r>
    </w:p>
    <w:p w14:paraId="4718303B" w14:textId="77777777" w:rsidR="00827634" w:rsidRPr="00460AC6" w:rsidRDefault="0024439F" w:rsidP="005602CF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  <w:rPr>
          <w:lang w:val="pl-PL"/>
        </w:rPr>
      </w:pPr>
      <w:r w:rsidRPr="00460AC6">
        <w:rPr>
          <w:lang w:val="pl-PL"/>
        </w:rPr>
        <w:t>10.5. Neslučitelné materiály</w:t>
      </w:r>
    </w:p>
    <w:p w14:paraId="05FF326F" w14:textId="6B2ED608" w:rsidR="00827634" w:rsidRPr="00460AC6" w:rsidRDefault="001D6990" w:rsidP="009E5102">
      <w:pPr>
        <w:pStyle w:val="SDSTextNormal"/>
        <w:rPr>
          <w:lang w:val="pl-PL"/>
        </w:rPr>
      </w:pPr>
      <w:proofErr w:type="spellStart"/>
      <w:r w:rsidRPr="00007D88">
        <w:rPr>
          <w:sz w:val="18"/>
          <w:szCs w:val="18"/>
          <w:lang w:val="pl-PL"/>
        </w:rPr>
        <w:t>Horko</w:t>
      </w:r>
      <w:proofErr w:type="spellEnd"/>
      <w:r w:rsidRPr="00007D88">
        <w:rPr>
          <w:sz w:val="18"/>
          <w:szCs w:val="18"/>
          <w:lang w:val="pl-PL"/>
        </w:rPr>
        <w:t xml:space="preserve">, </w:t>
      </w:r>
      <w:proofErr w:type="spellStart"/>
      <w:r w:rsidRPr="00007D88">
        <w:rPr>
          <w:sz w:val="18"/>
          <w:szCs w:val="18"/>
          <w:lang w:val="pl-PL"/>
        </w:rPr>
        <w:t>oheň</w:t>
      </w:r>
      <w:proofErr w:type="spellEnd"/>
      <w:r w:rsidRPr="00007D88">
        <w:rPr>
          <w:sz w:val="18"/>
          <w:szCs w:val="18"/>
          <w:lang w:val="pl-PL"/>
        </w:rPr>
        <w:t xml:space="preserve">, </w:t>
      </w:r>
      <w:proofErr w:type="spellStart"/>
      <w:r w:rsidRPr="00007D88">
        <w:rPr>
          <w:sz w:val="18"/>
          <w:szCs w:val="18"/>
          <w:lang w:val="pl-PL"/>
        </w:rPr>
        <w:t>jiskry</w:t>
      </w:r>
      <w:proofErr w:type="spellEnd"/>
      <w:r w:rsidRPr="00007D88">
        <w:rPr>
          <w:sz w:val="18"/>
          <w:szCs w:val="18"/>
          <w:lang w:val="pl-PL"/>
        </w:rPr>
        <w:t>.</w:t>
      </w:r>
      <w:r w:rsidR="0024439F" w:rsidRPr="00460AC6">
        <w:rPr>
          <w:noProof/>
          <w:lang w:val="pl-PL"/>
        </w:rPr>
        <w:t>.</w:t>
      </w:r>
    </w:p>
    <w:p w14:paraId="2A3E8E7D" w14:textId="77777777" w:rsidR="00827634" w:rsidRPr="00460AC6" w:rsidRDefault="0024439F" w:rsidP="005602CF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  <w:rPr>
          <w:lang w:val="pl-PL"/>
        </w:rPr>
      </w:pPr>
      <w:r w:rsidRPr="00460AC6">
        <w:rPr>
          <w:lang w:val="pl-PL"/>
        </w:rPr>
        <w:t>10.6. Nebezpečné produkty rozkladu</w:t>
      </w:r>
    </w:p>
    <w:p w14:paraId="3CED13CC" w14:textId="77777777" w:rsidR="00827634" w:rsidRPr="00460AC6" w:rsidRDefault="002F388B" w:rsidP="009E5102">
      <w:pPr>
        <w:pStyle w:val="SDSTextNormal"/>
        <w:rPr>
          <w:lang w:val="pl-PL"/>
        </w:rPr>
      </w:pPr>
      <w:proofErr w:type="spellStart"/>
      <w:r w:rsidRPr="00460AC6">
        <w:rPr>
          <w:lang w:val="pl-PL"/>
        </w:rPr>
        <w:t>Žádné</w:t>
      </w:r>
      <w:proofErr w:type="spellEnd"/>
      <w:r w:rsidRPr="00460AC6">
        <w:rPr>
          <w:lang w:val="pl-PL"/>
        </w:rPr>
        <w:t xml:space="preserve"> </w:t>
      </w:r>
      <w:proofErr w:type="spellStart"/>
      <w:r w:rsidRPr="00460AC6">
        <w:rPr>
          <w:lang w:val="pl-PL"/>
        </w:rPr>
        <w:t>další</w:t>
      </w:r>
      <w:proofErr w:type="spellEnd"/>
      <w:r w:rsidRPr="00460AC6">
        <w:rPr>
          <w:lang w:val="pl-PL"/>
        </w:rPr>
        <w:t xml:space="preserve"> </w:t>
      </w:r>
      <w:proofErr w:type="spellStart"/>
      <w:r w:rsidRPr="00460AC6">
        <w:rPr>
          <w:lang w:val="pl-PL"/>
        </w:rPr>
        <w:t>informace</w:t>
      </w:r>
      <w:proofErr w:type="spellEnd"/>
      <w:r w:rsidRPr="00460AC6">
        <w:rPr>
          <w:lang w:val="pl-PL"/>
        </w:rPr>
        <w:t xml:space="preserve"> k </w:t>
      </w:r>
      <w:proofErr w:type="spellStart"/>
      <w:r w:rsidRPr="00460AC6">
        <w:rPr>
          <w:lang w:val="pl-PL"/>
        </w:rPr>
        <w:t>dispozici</w:t>
      </w:r>
      <w:proofErr w:type="spellEnd"/>
    </w:p>
    <w:p w14:paraId="6E1D5066" w14:textId="77777777" w:rsidR="00827634" w:rsidRPr="006849F7" w:rsidRDefault="0024439F" w:rsidP="005602CF">
      <w:pPr>
        <w:pStyle w:val="SDSTextHeading1"/>
        <w:pBdr>
          <w:top w:val="single" w:sz="2" w:space="3" w:color="auto"/>
          <w:left w:val="single" w:sz="2" w:space="0" w:color="auto"/>
          <w:bottom w:val="single" w:sz="2" w:space="3" w:color="auto"/>
          <w:right w:val="single" w:sz="2" w:space="0" w:color="auto"/>
          <w:between w:val="single" w:sz="2" w:space="3" w:color="auto"/>
          <w:bar w:val="single" w:sz="2" w:color="auto"/>
        </w:pBdr>
        <w:shd w:val="clear" w:color="auto" w:fill="404040" w:themeFill="text1" w:themeFillTint="BF"/>
        <w:rPr>
          <w:color w:val="FFFFFF" w:themeColor="background1"/>
        </w:rPr>
      </w:pPr>
      <w:r w:rsidRPr="006849F7">
        <w:rPr>
          <w:color w:val="FFFFFF" w:themeColor="background1"/>
        </w:rPr>
        <w:t>ODDÍL 11: Toxikologické informace</w:t>
      </w:r>
    </w:p>
    <w:p w14:paraId="75A24A58" w14:textId="77777777" w:rsidR="00827634" w:rsidRPr="00957176" w:rsidRDefault="00BD5FB4" w:rsidP="005602CF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</w:pPr>
      <w:r w:rsidRPr="00460AC6">
        <w:t>11.1. Informace o třídách nebezpečnosti vymezených v nařízení (ES) č. 1272/2008</w:t>
      </w: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8C6D6F" w14:paraId="3C4A9AEA" w14:textId="77777777" w:rsidTr="00733ABC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E0B0462" w14:textId="77777777" w:rsidR="00827634" w:rsidRPr="00957176" w:rsidRDefault="0024439F" w:rsidP="009B0F88">
            <w:pPr>
              <w:pStyle w:val="SDSTableTextNormal"/>
            </w:pPr>
            <w:r w:rsidRPr="00957176">
              <w:t>Akutní toxicita (orální)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7B40B87" w14:textId="77777777" w:rsidR="00827634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12B117D" w14:textId="77777777" w:rsidR="00827634" w:rsidRPr="00957176" w:rsidRDefault="0024439F" w:rsidP="009B0F88">
            <w:pPr>
              <w:pStyle w:val="SDSTableTextNormal"/>
            </w:pPr>
            <w:r w:rsidRPr="00957176">
              <w:t>Na základě dostupných údajů nejsou splněna kritéria pro klasifikaci.</w:t>
            </w:r>
          </w:p>
        </w:tc>
      </w:tr>
      <w:tr w:rsidR="008C6D6F" w14:paraId="3DAAF83A" w14:textId="77777777" w:rsidTr="00733ABC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525C6D2" w14:textId="77777777" w:rsidR="00827634" w:rsidRPr="00957176" w:rsidRDefault="0024439F" w:rsidP="009B0F88">
            <w:pPr>
              <w:pStyle w:val="SDSTableTextNormal"/>
            </w:pPr>
            <w:r w:rsidRPr="00957176">
              <w:t>Akutní toxicita (pokožka)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5492886" w14:textId="77777777" w:rsidR="00827634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2A48C66" w14:textId="77777777" w:rsidR="00827634" w:rsidRPr="00957176" w:rsidRDefault="0024439F" w:rsidP="009B0F88">
            <w:pPr>
              <w:pStyle w:val="SDSTableTextNormal"/>
            </w:pPr>
            <w:r w:rsidRPr="00957176">
              <w:t>Na základě dostupných údajů nejsou splněna kritéria pro klasifikaci.</w:t>
            </w:r>
          </w:p>
        </w:tc>
      </w:tr>
      <w:tr w:rsidR="008C6D6F" w14:paraId="3EB1AAD1" w14:textId="77777777" w:rsidTr="00733ABC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301945F" w14:textId="77777777" w:rsidR="00827634" w:rsidRPr="00957176" w:rsidRDefault="0024439F" w:rsidP="009B0F88">
            <w:pPr>
              <w:pStyle w:val="SDSTableTextNormal"/>
            </w:pPr>
            <w:r w:rsidRPr="00957176">
              <w:t>Akutní toxicita (vdechnutí)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EA5EF68" w14:textId="77777777" w:rsidR="00827634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EDE3C07" w14:textId="77777777" w:rsidR="00827634" w:rsidRPr="00957176" w:rsidRDefault="0024439F" w:rsidP="009B0F88">
            <w:pPr>
              <w:pStyle w:val="SDSTableTextNormal"/>
            </w:pPr>
            <w:r w:rsidRPr="00957176">
              <w:t>Na základě dostupných údajů nejsou splněna kritéria pro klasifikaci.</w:t>
            </w:r>
          </w:p>
        </w:tc>
      </w:tr>
      <w:tr w:rsidR="008C6D6F" w14:paraId="14FA6C79" w14:textId="77777777" w:rsidTr="0074219B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FB9FA7B" w14:textId="77777777" w:rsidR="00827634" w:rsidRPr="00957176" w:rsidRDefault="0024439F" w:rsidP="009B0F88">
            <w:pPr>
              <w:pStyle w:val="SDSTableTextNormal"/>
            </w:pPr>
            <w:r w:rsidRPr="00957176">
              <w:t>žíravost/dráždivost pro kůži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CCAF282" w14:textId="77777777" w:rsidR="00827634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0C65D69" w14:textId="60C4EACD" w:rsidR="00827634" w:rsidRPr="00957176" w:rsidRDefault="00A74F81" w:rsidP="009B0F88">
            <w:pPr>
              <w:pStyle w:val="SDSTableTextNormal"/>
            </w:pPr>
            <w:r>
              <w:t>Dráždí kůži</w:t>
            </w:r>
            <w:r w:rsidR="0024439F" w:rsidRPr="00957176">
              <w:t>.</w:t>
            </w:r>
          </w:p>
        </w:tc>
      </w:tr>
      <w:tr w:rsidR="008C6D6F" w14:paraId="238AACDA" w14:textId="77777777" w:rsidTr="0074219B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62023F0" w14:textId="77777777" w:rsidR="00827634" w:rsidRPr="00460AC6" w:rsidRDefault="0024439F" w:rsidP="009B0F88">
            <w:pPr>
              <w:pStyle w:val="SDSTableTextNormal"/>
              <w:rPr>
                <w:lang w:val="nl-NL"/>
              </w:rPr>
            </w:pPr>
            <w:r w:rsidRPr="00460AC6">
              <w:rPr>
                <w:lang w:val="nl-NL"/>
              </w:rPr>
              <w:t>Vážné poškození očí / podráždění očí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A0FA10D" w14:textId="77777777" w:rsidR="00827634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4A25B05" w14:textId="32D9F86B" w:rsidR="00827634" w:rsidRPr="00957176" w:rsidRDefault="0024439F" w:rsidP="009B0F88">
            <w:pPr>
              <w:pStyle w:val="SDSTableTextNormal"/>
            </w:pPr>
            <w:r w:rsidRPr="00957176">
              <w:t xml:space="preserve">Způsobuje vážné </w:t>
            </w:r>
            <w:r w:rsidR="00A74F81">
              <w:t>podrážděn</w:t>
            </w:r>
            <w:r w:rsidRPr="00957176">
              <w:t>í očí.</w:t>
            </w:r>
          </w:p>
        </w:tc>
      </w:tr>
      <w:tr w:rsidR="008C6D6F" w14:paraId="0A92B485" w14:textId="77777777" w:rsidTr="0074219B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A15FF77" w14:textId="28DE5A29" w:rsidR="00827634" w:rsidRPr="00957176" w:rsidRDefault="00A74F81" w:rsidP="009B0F88">
            <w:pPr>
              <w:pStyle w:val="SDSTableTextNormal"/>
            </w:pPr>
            <w:r>
              <w:t>---------------------------------------------------------------------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8F62AA8" w14:textId="53C74AA9" w:rsidR="00827634" w:rsidRPr="00957176" w:rsidRDefault="00A74F81" w:rsidP="00A74F81">
            <w:pPr>
              <w:pStyle w:val="SDSTableTextColonColumn"/>
              <w:jc w:val="left"/>
            </w:pPr>
            <w:r>
              <w:t>-----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6CF523C" w14:textId="168685A4" w:rsidR="00827634" w:rsidRPr="00957176" w:rsidRDefault="00A74F81" w:rsidP="009B0F88">
            <w:pPr>
              <w:pStyle w:val="SDSTableTextNormal"/>
            </w:pPr>
            <w:r>
              <w:t>------------------------------------------------------------------------------------------------------------------------</w:t>
            </w:r>
          </w:p>
        </w:tc>
      </w:tr>
      <w:tr w:rsidR="008C6D6F" w14:paraId="18932AF7" w14:textId="77777777" w:rsidTr="0074219B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9241B5F" w14:textId="77777777" w:rsidR="00827634" w:rsidRPr="00957176" w:rsidRDefault="0024439F" w:rsidP="009B0F88">
            <w:pPr>
              <w:pStyle w:val="SDSTableTextNormal"/>
              <w:rPr>
                <w:lang w:val="fr-BE"/>
              </w:rPr>
            </w:pPr>
            <w:r w:rsidRPr="00957176">
              <w:rPr>
                <w:lang w:val="fr-BE"/>
              </w:rPr>
              <w:t>Senzibilizace dýchacích cest / senzibilizace kůže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93AE92C" w14:textId="77777777" w:rsidR="00827634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41018C6" w14:textId="77777777" w:rsidR="00827634" w:rsidRPr="00957176" w:rsidRDefault="0024439F" w:rsidP="009B0F88">
            <w:pPr>
              <w:pStyle w:val="SDSTableTextNormal"/>
              <w:rPr>
                <w:lang w:val="fr-BE"/>
              </w:rPr>
            </w:pPr>
            <w:r w:rsidRPr="00957176">
              <w:rPr>
                <w:lang w:val="fr-BE"/>
              </w:rPr>
              <w:t>Na základě dostupných údajů nejsou splněna kritéria pro klasifikaci.</w:t>
            </w:r>
          </w:p>
        </w:tc>
      </w:tr>
      <w:tr w:rsidR="008C6D6F" w14:paraId="01D0D5EB" w14:textId="77777777" w:rsidTr="0074219B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0E400B3" w14:textId="77777777" w:rsidR="00827634" w:rsidRPr="00957176" w:rsidRDefault="0024439F" w:rsidP="009B0F88">
            <w:pPr>
              <w:pStyle w:val="SDSTableTextNormal"/>
            </w:pPr>
            <w:r w:rsidRPr="00957176">
              <w:t>Mutagenita v zárodečných buňkách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5FBAAFF" w14:textId="77777777" w:rsidR="00827634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2DBB58E" w14:textId="77777777" w:rsidR="00827634" w:rsidRPr="00957176" w:rsidRDefault="0024439F" w:rsidP="009B0F88">
            <w:pPr>
              <w:pStyle w:val="SDSTableTextNormal"/>
            </w:pPr>
            <w:r w:rsidRPr="00957176">
              <w:t>Na základě dostupných údajů nejsou splněna kritéria pro klasifikaci.</w:t>
            </w:r>
          </w:p>
        </w:tc>
      </w:tr>
      <w:tr w:rsidR="008C6D6F" w14:paraId="139CFE5D" w14:textId="77777777" w:rsidTr="0074219B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3AB36DE" w14:textId="77777777" w:rsidR="00827634" w:rsidRPr="00957176" w:rsidRDefault="0024439F" w:rsidP="009B0F88">
            <w:pPr>
              <w:pStyle w:val="SDSTableTextNormal"/>
            </w:pPr>
            <w:r w:rsidRPr="00957176">
              <w:t>Karcinogenita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A64B9B8" w14:textId="77777777" w:rsidR="00827634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53594DF" w14:textId="77777777" w:rsidR="00827634" w:rsidRPr="00957176" w:rsidRDefault="0024439F" w:rsidP="009B0F88">
            <w:pPr>
              <w:pStyle w:val="SDSTableTextNormal"/>
            </w:pPr>
            <w:r w:rsidRPr="00957176">
              <w:t>Na základě dostupných údajů nejsou splněna kritéria pro klasifikaci.</w:t>
            </w:r>
          </w:p>
        </w:tc>
      </w:tr>
    </w:tbl>
    <w:p w14:paraId="08D6F6FA" w14:textId="77777777" w:rsidR="00827634" w:rsidRPr="00957176" w:rsidRDefault="00827634" w:rsidP="009E5102">
      <w:pPr>
        <w:pStyle w:val="SDSTextNormal"/>
        <w:rPr>
          <w:lang w:val="fr-BE"/>
        </w:rPr>
      </w:pPr>
    </w:p>
    <w:tbl>
      <w:tblPr>
        <w:tblStyle w:val="SDSTableWithoutBorders"/>
        <w:tblW w:w="10496" w:type="dxa"/>
        <w:tblLayout w:type="fixed"/>
        <w:tblLook w:val="04A0" w:firstRow="1" w:lastRow="0" w:firstColumn="1" w:lastColumn="0" w:noHBand="0" w:noVBand="1"/>
      </w:tblPr>
      <w:tblGrid>
        <w:gridCol w:w="3686"/>
        <w:gridCol w:w="289"/>
        <w:gridCol w:w="6521"/>
      </w:tblGrid>
      <w:tr w:rsidR="008C6D6F" w14:paraId="1E7CA7ED" w14:textId="77777777" w:rsidTr="00E35736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9CD8959" w14:textId="77777777" w:rsidR="00827634" w:rsidRPr="00957176" w:rsidRDefault="0024439F" w:rsidP="009B0F88">
            <w:pPr>
              <w:pStyle w:val="SDSTableTextNormal"/>
            </w:pPr>
            <w:r w:rsidRPr="00957176">
              <w:t>Toxicita pro reprodukci</w:t>
            </w:r>
          </w:p>
        </w:tc>
        <w:tc>
          <w:tcPr>
            <w:tcW w:w="2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D1ADB79" w14:textId="77777777" w:rsidR="00827634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A627704" w14:textId="77777777" w:rsidR="00827634" w:rsidRPr="00957176" w:rsidRDefault="0024439F" w:rsidP="009B0F88">
            <w:pPr>
              <w:pStyle w:val="SDSTableTextNormal"/>
            </w:pPr>
            <w:r w:rsidRPr="00957176">
              <w:t>Na základě dostupných údajů nejsou splněna kritéria pro klasifikaci.</w:t>
            </w:r>
          </w:p>
        </w:tc>
      </w:tr>
    </w:tbl>
    <w:p w14:paraId="2F42EFE9" w14:textId="77777777" w:rsidR="00827634" w:rsidRPr="00957176" w:rsidRDefault="00827634" w:rsidP="009E5102">
      <w:pPr>
        <w:pStyle w:val="SDSTextNormal"/>
        <w:rPr>
          <w:lang w:val="fr-BE"/>
        </w:rPr>
      </w:pP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8C6D6F" w14:paraId="1ECE2D65" w14:textId="77777777" w:rsidTr="00E35736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5FA9C0E" w14:textId="77777777" w:rsidR="00827634" w:rsidRPr="00460AC6" w:rsidRDefault="0024439F" w:rsidP="009B0F88">
            <w:pPr>
              <w:pStyle w:val="SDSTableTextNormal"/>
              <w:rPr>
                <w:lang w:val="fr-BE"/>
              </w:rPr>
            </w:pPr>
            <w:r w:rsidRPr="00460AC6">
              <w:rPr>
                <w:lang w:val="fr-BE"/>
              </w:rPr>
              <w:t>Toxicita pro specifické cílové orgány – jednorázová expozice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A4199D4" w14:textId="77777777" w:rsidR="00827634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1B74490" w14:textId="77777777" w:rsidR="00827634" w:rsidRPr="00957176" w:rsidRDefault="0024439F" w:rsidP="009B0F88">
            <w:pPr>
              <w:pStyle w:val="SDSTableTextNormal"/>
            </w:pPr>
            <w:r w:rsidRPr="00957176">
              <w:t>Na základě dostupných údajů nejsou splněna kritéria pro klasifikaci.</w:t>
            </w:r>
          </w:p>
        </w:tc>
      </w:tr>
    </w:tbl>
    <w:p w14:paraId="66B03084" w14:textId="77777777" w:rsidR="00827634" w:rsidRPr="00957176" w:rsidRDefault="00827634" w:rsidP="009E5102">
      <w:pPr>
        <w:pStyle w:val="SDSTextNormal"/>
        <w:rPr>
          <w:lang w:val="fr-BE"/>
        </w:rPr>
      </w:pPr>
    </w:p>
    <w:tbl>
      <w:tblPr>
        <w:tblStyle w:val="SDSTableWithoutBorders"/>
        <w:tblW w:w="10496" w:type="dxa"/>
        <w:tblLayout w:type="fixed"/>
        <w:tblLook w:val="04A0" w:firstRow="1" w:lastRow="0" w:firstColumn="1" w:lastColumn="0" w:noHBand="0" w:noVBand="1"/>
      </w:tblPr>
      <w:tblGrid>
        <w:gridCol w:w="3686"/>
        <w:gridCol w:w="289"/>
        <w:gridCol w:w="6521"/>
      </w:tblGrid>
      <w:tr w:rsidR="008C6D6F" w14:paraId="53544272" w14:textId="77777777" w:rsidTr="00E35736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04213F8" w14:textId="77777777" w:rsidR="00827634" w:rsidRPr="00957176" w:rsidRDefault="0024439F" w:rsidP="009B0F88">
            <w:pPr>
              <w:pStyle w:val="SDSTableTextNormal"/>
            </w:pPr>
            <w:r w:rsidRPr="00957176">
              <w:t>Toxicita pro specifické cílové orgány – opakovaná expozice</w:t>
            </w:r>
          </w:p>
        </w:tc>
        <w:tc>
          <w:tcPr>
            <w:tcW w:w="2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204C6AB" w14:textId="77777777" w:rsidR="00827634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C466318" w14:textId="77777777" w:rsidR="00827634" w:rsidRPr="00957176" w:rsidRDefault="0024439F" w:rsidP="009B0F88">
            <w:pPr>
              <w:pStyle w:val="SDSTableTextNormal"/>
            </w:pPr>
            <w:r w:rsidRPr="00957176">
              <w:t>Na základě dostupných údajů nejsou splněna kritéria pro klasifikaci.</w:t>
            </w:r>
          </w:p>
        </w:tc>
      </w:tr>
    </w:tbl>
    <w:p w14:paraId="6285E821" w14:textId="77777777" w:rsidR="00827634" w:rsidRPr="00957176" w:rsidRDefault="00827634" w:rsidP="009E5102">
      <w:pPr>
        <w:pStyle w:val="SDSTextNormal"/>
        <w:rPr>
          <w:lang w:val="fr-BE"/>
        </w:rPr>
      </w:pP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8C6D6F" w14:paraId="6DB4453A" w14:textId="77777777" w:rsidTr="00E35736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627163A" w14:textId="77777777" w:rsidR="00827634" w:rsidRPr="00957176" w:rsidRDefault="0024439F" w:rsidP="009B0F88">
            <w:pPr>
              <w:pStyle w:val="SDSTableTextNormal"/>
            </w:pPr>
            <w:r w:rsidRPr="00957176">
              <w:t>Nebezpečnost při vdechnutí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48C798C" w14:textId="77777777" w:rsidR="00827634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C1FDED3" w14:textId="77777777" w:rsidR="00827634" w:rsidRPr="00957176" w:rsidRDefault="0024439F" w:rsidP="009B0F88">
            <w:pPr>
              <w:pStyle w:val="SDSTableTextNormal"/>
            </w:pPr>
            <w:r w:rsidRPr="00957176">
              <w:t>Na základě dostupných údajů nejsou splněna kritéria pro klasifikaci.</w:t>
            </w:r>
          </w:p>
        </w:tc>
      </w:tr>
    </w:tbl>
    <w:p w14:paraId="37D0B696" w14:textId="77777777" w:rsidR="003D594B" w:rsidRPr="00957176" w:rsidRDefault="002F388B" w:rsidP="005602CF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</w:pPr>
      <w:r w:rsidRPr="00957176">
        <w:t xml:space="preserve">11.2. </w:t>
      </w:r>
      <w:bookmarkStart w:id="6" w:name="_Hlk54089399"/>
      <w:r w:rsidRPr="00957176">
        <w:t>Informace o další nebezpečnosti</w:t>
      </w:r>
      <w:bookmarkEnd w:id="6"/>
    </w:p>
    <w:p w14:paraId="5CF95D5A" w14:textId="77777777" w:rsidR="00575EFD" w:rsidRPr="00460AC6" w:rsidRDefault="002F388B" w:rsidP="00F91E8D">
      <w:pPr>
        <w:pStyle w:val="SDSTextHeading3"/>
        <w:rPr>
          <w:lang w:val="nl-NL"/>
        </w:rPr>
      </w:pPr>
      <w:r w:rsidRPr="00957176">
        <w:rPr>
          <w:lang w:val="fr-BE"/>
        </w:rPr>
        <w:t>11.2.1. Vlastnosti vyvolávající narušení činnosti endokrinního systému</w:t>
      </w: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8C6D6F" w14:paraId="122F49C7" w14:textId="77777777" w:rsidTr="00AE5FB4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57F1CC3" w14:textId="77777777" w:rsidR="003D594B" w:rsidRPr="00460AC6" w:rsidRDefault="002F388B" w:rsidP="00AE5FB4">
            <w:pPr>
              <w:pStyle w:val="SDSTableTextNormal"/>
              <w:rPr>
                <w:lang w:val="nl-NL"/>
              </w:rPr>
            </w:pPr>
            <w:r w:rsidRPr="00460AC6">
              <w:rPr>
                <w:lang w:val="nl-NL"/>
              </w:rPr>
              <w:t>Nepříznivých účincích na zdraví způsobených vlastnostmi vyvolávajícími narušení činnosti endokrinního systému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87F413A" w14:textId="77777777" w:rsidR="003D594B" w:rsidRPr="00957176" w:rsidRDefault="002F388B" w:rsidP="00AE5FB4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4F6267D" w14:textId="77777777" w:rsidR="003D594B" w:rsidRPr="00957176" w:rsidRDefault="002F388B" w:rsidP="00AE5FB4">
            <w:pPr>
              <w:pStyle w:val="SDSTableTextNormal"/>
            </w:pPr>
            <w:r>
              <w:t>Směs neobsahuje látky zařazené na seznam zpracovaný v souladu s čl.59 odst.1 nařízení REACH vzhledem k vlastnostem narušujícím endokrinní systém nebo není identifikována jako látka s vlastnostmi narušujícími endokrinní systém v souladu s kritérii stanovenými v nařízení Komise v přenesené pravomoci (EU) 2017/2100 nebo Nařízení Komise (EU) 2018/605</w:t>
            </w:r>
          </w:p>
        </w:tc>
      </w:tr>
    </w:tbl>
    <w:p w14:paraId="3B2E0BE5" w14:textId="77777777" w:rsidR="00575EFD" w:rsidRPr="00460AC6" w:rsidRDefault="002F388B" w:rsidP="00F91E8D">
      <w:pPr>
        <w:pStyle w:val="SDSTextHeading3"/>
        <w:rPr>
          <w:rStyle w:val="SDSTextNormalChar"/>
          <w:lang w:val="pl-PL"/>
        </w:rPr>
      </w:pPr>
      <w:r w:rsidRPr="00460AC6">
        <w:rPr>
          <w:lang w:val="pl-PL"/>
        </w:rPr>
        <w:t xml:space="preserve">11.2.2 </w:t>
      </w:r>
      <w:bookmarkStart w:id="7" w:name="_Hlk54089489"/>
      <w:r w:rsidRPr="00460AC6">
        <w:rPr>
          <w:lang w:val="pl-PL"/>
        </w:rPr>
        <w:t>Další informace</w:t>
      </w:r>
      <w:bookmarkEnd w:id="7"/>
    </w:p>
    <w:p w14:paraId="708B174C" w14:textId="77777777" w:rsidR="00827634" w:rsidRPr="006849F7" w:rsidRDefault="0024439F" w:rsidP="005602CF">
      <w:pPr>
        <w:pStyle w:val="SDSTextHeading1"/>
        <w:pBdr>
          <w:top w:val="single" w:sz="2" w:space="3" w:color="auto"/>
          <w:left w:val="single" w:sz="2" w:space="0" w:color="auto"/>
          <w:bottom w:val="single" w:sz="2" w:space="3" w:color="auto"/>
          <w:right w:val="single" w:sz="2" w:space="0" w:color="auto"/>
          <w:between w:val="single" w:sz="2" w:space="3" w:color="auto"/>
          <w:bar w:val="single" w:sz="2" w:color="auto"/>
        </w:pBdr>
        <w:shd w:val="clear" w:color="auto" w:fill="404040" w:themeFill="text1" w:themeFillTint="BF"/>
        <w:rPr>
          <w:color w:val="FFFFFF" w:themeColor="background1"/>
        </w:rPr>
      </w:pPr>
      <w:r w:rsidRPr="006849F7">
        <w:rPr>
          <w:color w:val="FFFFFF" w:themeColor="background1"/>
        </w:rPr>
        <w:t>ODDÍL 12: Ekologické informace</w:t>
      </w:r>
    </w:p>
    <w:p w14:paraId="2309A6E9" w14:textId="77777777" w:rsidR="00827634" w:rsidRPr="00957176" w:rsidRDefault="0024439F" w:rsidP="005602CF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</w:pPr>
      <w:r w:rsidRPr="00957176">
        <w:t>12.1. Toxicita</w:t>
      </w: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8C6D6F" w14:paraId="26A267CD" w14:textId="77777777" w:rsidTr="00E35736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4550C7D" w14:textId="77777777" w:rsidR="00827634" w:rsidRPr="00460AC6" w:rsidRDefault="0024439F" w:rsidP="009B0F88">
            <w:pPr>
              <w:pStyle w:val="SDSTableTextNormal"/>
              <w:rPr>
                <w:lang w:val="de-DE"/>
              </w:rPr>
            </w:pPr>
            <w:r w:rsidRPr="00460AC6">
              <w:rPr>
                <w:lang w:val="de-DE"/>
              </w:rPr>
              <w:t>Nebezpečnost pro vodní prostředí, krátkodobou (akutní)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DCCFB11" w14:textId="77777777" w:rsidR="00827634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BC884FC" w14:textId="77777777" w:rsidR="00827634" w:rsidRPr="00957176" w:rsidRDefault="0024439F" w:rsidP="009B0F88">
            <w:pPr>
              <w:pStyle w:val="SDSTableTextNormal"/>
            </w:pPr>
            <w:r w:rsidRPr="00957176">
              <w:t>Na základě dostupných údajů nejsou splněna kritéria pro klasifikaci.</w:t>
            </w:r>
          </w:p>
        </w:tc>
      </w:tr>
      <w:tr w:rsidR="008C6D6F" w14:paraId="5AB8EBBA" w14:textId="77777777" w:rsidTr="00E35736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F74FC6A" w14:textId="77777777" w:rsidR="00827634" w:rsidRPr="00460AC6" w:rsidRDefault="0024439F" w:rsidP="009B0F88">
            <w:pPr>
              <w:pStyle w:val="SDSTableTextNormal"/>
              <w:rPr>
                <w:lang w:val="nl-NL"/>
              </w:rPr>
            </w:pPr>
            <w:r w:rsidRPr="00460AC6">
              <w:rPr>
                <w:lang w:val="nl-NL"/>
              </w:rPr>
              <w:t>Nebezpečnost pro vodní prostředí, dlouhodobou (chronickou)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604394A" w14:textId="77777777" w:rsidR="00827634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B1689FF" w14:textId="77777777" w:rsidR="00827634" w:rsidRPr="00957176" w:rsidRDefault="0024439F" w:rsidP="009B0F88">
            <w:pPr>
              <w:pStyle w:val="SDSTableTextNormal"/>
            </w:pPr>
            <w:r w:rsidRPr="00957176">
              <w:t>Na základě dostupných údajů nejsou splněna kritéria pro klasifikaci.</w:t>
            </w:r>
          </w:p>
        </w:tc>
      </w:tr>
    </w:tbl>
    <w:p w14:paraId="03383496" w14:textId="77777777" w:rsidR="00827634" w:rsidRPr="00460AC6" w:rsidRDefault="0024439F" w:rsidP="005602CF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BFBFBF" w:themeFill="background1" w:themeFillShade="BF"/>
        <w:rPr>
          <w:lang w:val="nl-NL"/>
        </w:rPr>
      </w:pPr>
      <w:r w:rsidRPr="00460AC6">
        <w:rPr>
          <w:lang w:val="nl-NL"/>
        </w:rPr>
        <w:lastRenderedPageBreak/>
        <w:t>12.2. Perzistence a rozložitelnost</w:t>
      </w:r>
    </w:p>
    <w:p w14:paraId="1E461531" w14:textId="77777777" w:rsidR="00827634" w:rsidRPr="00460AC6" w:rsidRDefault="002F388B" w:rsidP="009E5102">
      <w:pPr>
        <w:pStyle w:val="SDSTextNormal"/>
        <w:rPr>
          <w:lang w:val="nl-NL"/>
        </w:rPr>
      </w:pPr>
      <w:r w:rsidRPr="00460AC6">
        <w:rPr>
          <w:lang w:val="nl-NL"/>
        </w:rPr>
        <w:t>Žádné další informace k dispozici</w:t>
      </w:r>
    </w:p>
    <w:p w14:paraId="01A7C336" w14:textId="77777777" w:rsidR="00827634" w:rsidRPr="00460AC6" w:rsidRDefault="0024439F" w:rsidP="005602CF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  <w:rPr>
          <w:lang w:val="nl-NL"/>
        </w:rPr>
      </w:pPr>
      <w:r w:rsidRPr="00460AC6">
        <w:rPr>
          <w:lang w:val="nl-NL"/>
        </w:rPr>
        <w:t>12.3. Bioakumulační potenciál</w:t>
      </w:r>
    </w:p>
    <w:p w14:paraId="1BF8A0E6" w14:textId="77777777" w:rsidR="00827634" w:rsidRPr="00460AC6" w:rsidRDefault="002F388B" w:rsidP="009E5102">
      <w:pPr>
        <w:pStyle w:val="SDSTextNormal"/>
        <w:rPr>
          <w:lang w:val="nl-NL"/>
        </w:rPr>
      </w:pPr>
      <w:r w:rsidRPr="00460AC6">
        <w:rPr>
          <w:lang w:val="nl-NL"/>
        </w:rPr>
        <w:t>Žádné další informace k dispozici</w:t>
      </w:r>
    </w:p>
    <w:p w14:paraId="2C414676" w14:textId="77777777" w:rsidR="00827634" w:rsidRPr="00460AC6" w:rsidRDefault="0024439F" w:rsidP="005602CF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  <w:rPr>
          <w:lang w:val="nl-NL"/>
        </w:rPr>
      </w:pPr>
      <w:r w:rsidRPr="00460AC6">
        <w:rPr>
          <w:lang w:val="nl-NL"/>
        </w:rPr>
        <w:t>12.4. Mobilita v půdě</w:t>
      </w:r>
    </w:p>
    <w:p w14:paraId="5F38F6F8" w14:textId="77777777" w:rsidR="00827634" w:rsidRPr="00460AC6" w:rsidRDefault="002F388B" w:rsidP="009E5102">
      <w:pPr>
        <w:pStyle w:val="SDSTextNormal"/>
        <w:rPr>
          <w:lang w:val="nl-NL"/>
        </w:rPr>
      </w:pPr>
      <w:r w:rsidRPr="00460AC6">
        <w:rPr>
          <w:lang w:val="nl-NL"/>
        </w:rPr>
        <w:t>Žádné další informace k dispozici</w:t>
      </w:r>
    </w:p>
    <w:p w14:paraId="27675EFA" w14:textId="77777777" w:rsidR="00827634" w:rsidRPr="00957176" w:rsidRDefault="0024439F" w:rsidP="005602CF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  <w:rPr>
          <w:lang w:val="en-GB"/>
        </w:rPr>
      </w:pPr>
      <w:r w:rsidRPr="00957176">
        <w:rPr>
          <w:lang w:val="en-GB"/>
        </w:rPr>
        <w:t>12.5. Výsledky posouzení PBT a vPvB</w:t>
      </w:r>
    </w:p>
    <w:tbl>
      <w:tblPr>
        <w:tblStyle w:val="SDSTableWithBordersWithHeaderRow"/>
        <w:tblW w:w="10489" w:type="dxa"/>
        <w:tblLayout w:type="fixed"/>
        <w:tblLook w:val="04A0" w:firstRow="1" w:lastRow="0" w:firstColumn="1" w:lastColumn="0" w:noHBand="0" w:noVBand="1"/>
      </w:tblPr>
      <w:tblGrid>
        <w:gridCol w:w="10489"/>
      </w:tblGrid>
      <w:tr w:rsidR="008C6D6F" w14:paraId="51C01DE9" w14:textId="77777777" w:rsidTr="008C6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3B35491" w14:textId="77777777" w:rsidR="00827634" w:rsidRPr="00957176" w:rsidRDefault="002F388B" w:rsidP="00C46E3E">
            <w:pPr>
              <w:pStyle w:val="SDSTableTextHeading1"/>
              <w:rPr>
                <w:color w:val="auto"/>
              </w:rPr>
            </w:pPr>
            <w:r w:rsidRPr="00957176">
              <w:rPr>
                <w:color w:val="000000"/>
              </w:rPr>
              <w:t xml:space="preserve">BIOBOR® JF </w:t>
            </w:r>
          </w:p>
        </w:tc>
      </w:tr>
      <w:tr w:rsidR="008C6D6F" w14:paraId="3A0B08A5" w14:textId="77777777" w:rsidTr="008C6D6F"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4850" w14:textId="77777777" w:rsidR="00827634" w:rsidRPr="00460AC6" w:rsidRDefault="002F388B" w:rsidP="009B0F88">
            <w:pPr>
              <w:pStyle w:val="SDSTableTextNormal"/>
              <w:rPr>
                <w:lang w:val="nl-NL"/>
              </w:rPr>
            </w:pPr>
            <w:r w:rsidRPr="00460AC6">
              <w:rPr>
                <w:lang w:val="nl-NL"/>
              </w:rPr>
              <w:t>Tato látka/směs nesplňuje kritéria PBT nařízení REACH, příloha XIII</w:t>
            </w:r>
          </w:p>
        </w:tc>
      </w:tr>
      <w:tr w:rsidR="008C6D6F" w14:paraId="37C20108" w14:textId="77777777" w:rsidTr="008C6D6F"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64C7" w14:textId="77777777" w:rsidR="00827634" w:rsidRPr="00460AC6" w:rsidRDefault="002F388B" w:rsidP="009B0F88">
            <w:pPr>
              <w:pStyle w:val="SDSTableTextNormal"/>
              <w:rPr>
                <w:lang w:val="nl-NL"/>
              </w:rPr>
            </w:pPr>
            <w:r w:rsidRPr="00460AC6">
              <w:rPr>
                <w:lang w:val="nl-NL"/>
              </w:rPr>
              <w:t>Tato látka/směs nesplňuje kritéria vPvB nařízení REACH, příloha XIII</w:t>
            </w:r>
          </w:p>
        </w:tc>
      </w:tr>
    </w:tbl>
    <w:p w14:paraId="28AE6879" w14:textId="77777777" w:rsidR="00827634" w:rsidRPr="00460AC6" w:rsidRDefault="00827634" w:rsidP="00E35736">
      <w:pPr>
        <w:pStyle w:val="SDSTextNormal"/>
        <w:rPr>
          <w:lang w:val="nl-NL"/>
        </w:rPr>
      </w:pPr>
    </w:p>
    <w:tbl>
      <w:tblPr>
        <w:tblStyle w:val="SDSTableWithBordersWithHeaderRow"/>
        <w:tblW w:w="10489" w:type="dxa"/>
        <w:tblLayout w:type="fixed"/>
        <w:tblLook w:val="04A0" w:firstRow="1" w:lastRow="0" w:firstColumn="1" w:lastColumn="0" w:noHBand="0" w:noVBand="1"/>
      </w:tblPr>
      <w:tblGrid>
        <w:gridCol w:w="3969"/>
        <w:gridCol w:w="6520"/>
      </w:tblGrid>
      <w:tr w:rsidR="008C6D6F" w14:paraId="58AB8EB2" w14:textId="77777777" w:rsidTr="008C6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EAB842" w14:textId="77777777" w:rsidR="00721D8E" w:rsidRPr="00957176" w:rsidRDefault="002F388B" w:rsidP="00721D8E">
            <w:pPr>
              <w:pStyle w:val="SDSTableTextHeading1"/>
              <w:rPr>
                <w:color w:val="auto"/>
              </w:rPr>
            </w:pPr>
            <w:r w:rsidRPr="00957176">
              <w:rPr>
                <w:color w:val="000000"/>
              </w:rPr>
              <w:t>Složka</w:t>
            </w:r>
          </w:p>
        </w:tc>
      </w:tr>
      <w:tr w:rsidR="008C6D6F" w14:paraId="52A0C945" w14:textId="77777777" w:rsidTr="008C6D6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30E2" w14:textId="43E7AA01" w:rsidR="00827634" w:rsidRPr="00460AC6" w:rsidRDefault="002F388B" w:rsidP="009B0F88">
            <w:pPr>
              <w:pStyle w:val="SDSTableTextNormal"/>
              <w:rPr>
                <w:lang w:val="nl-NL"/>
              </w:rPr>
            </w:pPr>
            <w:r w:rsidRPr="00460AC6">
              <w:rPr>
                <w:lang w:val="nl-NL"/>
              </w:rPr>
              <w:t>benzínová frakce; nízkovroucí benzínová frakce (8030-30-6)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62F5D" w14:textId="77777777" w:rsidR="00827634" w:rsidRPr="00460AC6" w:rsidRDefault="002F388B" w:rsidP="009B0F88">
            <w:pPr>
              <w:pStyle w:val="SDSTableTextNormal"/>
              <w:rPr>
                <w:lang w:val="nl-NL"/>
              </w:rPr>
            </w:pPr>
            <w:r w:rsidRPr="00460AC6">
              <w:rPr>
                <w:lang w:val="nl-NL"/>
              </w:rPr>
              <w:t>Tato látka/směs nesplňuje kritéria PBT nařízení REACH, příloha XIII</w:t>
            </w:r>
          </w:p>
          <w:p w14:paraId="2C83AD6C" w14:textId="77777777" w:rsidR="00827634" w:rsidRPr="00460AC6" w:rsidRDefault="002F388B" w:rsidP="009B0F88">
            <w:pPr>
              <w:pStyle w:val="SDSTableTextNormal"/>
              <w:rPr>
                <w:lang w:val="nl-NL"/>
              </w:rPr>
            </w:pPr>
            <w:r w:rsidRPr="00460AC6">
              <w:rPr>
                <w:lang w:val="nl-NL"/>
              </w:rPr>
              <w:t>Tato látka/směs nesplňuje kritéria vPvB nařízení REACH, příloha XIII</w:t>
            </w:r>
          </w:p>
        </w:tc>
      </w:tr>
    </w:tbl>
    <w:p w14:paraId="7D564F61" w14:textId="77777777" w:rsidR="009A4881" w:rsidRPr="00460AC6" w:rsidRDefault="002F388B" w:rsidP="005602CF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  <w:rPr>
          <w:lang w:val="nl-NL"/>
        </w:rPr>
      </w:pPr>
      <w:r w:rsidRPr="00460AC6">
        <w:rPr>
          <w:lang w:val="nl-NL"/>
        </w:rPr>
        <w:t>12.</w:t>
      </w:r>
      <w:r w:rsidR="00AA7533" w:rsidRPr="00957176">
        <w:t>6</w:t>
      </w:r>
      <w:r w:rsidRPr="00460AC6">
        <w:rPr>
          <w:lang w:val="nl-NL"/>
        </w:rPr>
        <w:t xml:space="preserve">. </w:t>
      </w:r>
      <w:r w:rsidRPr="00957176">
        <w:t>Vlastnosti vyvolávající narušení činnosti endokrinního systému</w:t>
      </w: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8C6D6F" w14:paraId="3E946637" w14:textId="77777777" w:rsidTr="009A4881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3302AFB" w14:textId="77777777" w:rsidR="009A4881" w:rsidRPr="00460AC6" w:rsidRDefault="002F388B" w:rsidP="00AE5FB4">
            <w:pPr>
              <w:pStyle w:val="SDSTableTextNormal"/>
              <w:rPr>
                <w:lang w:val="nl-NL"/>
              </w:rPr>
            </w:pPr>
            <w:r w:rsidRPr="00460AC6">
              <w:rPr>
                <w:lang w:val="nl-NL"/>
              </w:rPr>
              <w:t>Nepříznivých účincích na životní prostředí způsobených vlastnostmi vyvolávajícími narušení činnosti endokrinního systému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9EDCB02" w14:textId="77777777" w:rsidR="009A4881" w:rsidRPr="00957176" w:rsidRDefault="002F388B" w:rsidP="00AE5FB4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291CDE3" w14:textId="77777777" w:rsidR="009A4881" w:rsidRPr="00957176" w:rsidRDefault="002F388B" w:rsidP="00AE5FB4">
            <w:pPr>
              <w:pStyle w:val="SDSTableTextNormal"/>
            </w:pPr>
            <w:r>
              <w:t>Směs neobsahuje látky zařazené na seznam zpracovaný v souladu s čl.59 odst.1 nařízení REACH vzhledem k vlastnostem narušujícím endokrinní systém nebo není identifikována jako látka s vlastnostmi narušujícími endokrinní systém v souladu s kritérii stanovenými v nařízení Komise v přenesené pravomoci (EU) 2017/2100 nebo Nařízení Komise (EU) 2018/605</w:t>
            </w:r>
          </w:p>
        </w:tc>
      </w:tr>
    </w:tbl>
    <w:p w14:paraId="5E222345" w14:textId="77777777" w:rsidR="00614B5E" w:rsidRPr="00957176" w:rsidRDefault="002F388B" w:rsidP="005602CF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  <w:rPr>
          <w:lang w:val="en-US"/>
        </w:rPr>
      </w:pPr>
      <w:bookmarkStart w:id="8" w:name="_Hlk54090163"/>
      <w:r w:rsidRPr="00957176">
        <w:rPr>
          <w:lang w:val="en-GB"/>
        </w:rPr>
        <w:t>12.</w:t>
      </w:r>
      <w:r w:rsidRPr="00957176">
        <w:t>7</w:t>
      </w:r>
      <w:r w:rsidRPr="00957176">
        <w:rPr>
          <w:lang w:val="en-GB"/>
        </w:rPr>
        <w:t xml:space="preserve">. </w:t>
      </w:r>
      <w:r w:rsidR="00E752E4" w:rsidRPr="00957176">
        <w:t>Jiné nepříznivé účinky</w:t>
      </w: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8C6D6F" w14:paraId="29501299" w14:textId="77777777" w:rsidTr="00AE5FB4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EAFFF5B" w14:textId="77777777" w:rsidR="00614B5E" w:rsidRPr="00957176" w:rsidRDefault="002F388B" w:rsidP="00AE5FB4">
            <w:pPr>
              <w:pStyle w:val="SDSTableTextNormal"/>
            </w:pPr>
            <w:r w:rsidRPr="00957176">
              <w:t>Jiné nepříznivé účinky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0E4387A" w14:textId="77777777" w:rsidR="00614B5E" w:rsidRPr="00957176" w:rsidRDefault="002F388B" w:rsidP="00AE5FB4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E5761CE" w14:textId="77777777" w:rsidR="00614B5E" w:rsidRPr="00460AC6" w:rsidRDefault="002F388B" w:rsidP="00AE5FB4">
            <w:pPr>
              <w:pStyle w:val="SDSTableTextNormal"/>
              <w:rPr>
                <w:lang w:val="pl-PL"/>
              </w:rPr>
            </w:pPr>
            <w:r w:rsidRPr="00460AC6">
              <w:rPr>
                <w:lang w:val="pl-PL"/>
              </w:rPr>
              <w:t>Nevylévejte do kanalizace ani do přírody</w:t>
            </w:r>
          </w:p>
        </w:tc>
      </w:tr>
    </w:tbl>
    <w:bookmarkEnd w:id="8"/>
    <w:p w14:paraId="7FE64DAC" w14:textId="77777777" w:rsidR="00827634" w:rsidRPr="006849F7" w:rsidRDefault="0024439F" w:rsidP="005602CF">
      <w:pPr>
        <w:pStyle w:val="SDSTextHeading1"/>
        <w:pBdr>
          <w:top w:val="single" w:sz="2" w:space="3" w:color="auto"/>
          <w:left w:val="single" w:sz="2" w:space="0" w:color="auto"/>
          <w:bottom w:val="single" w:sz="2" w:space="3" w:color="auto"/>
          <w:right w:val="single" w:sz="2" w:space="0" w:color="auto"/>
          <w:between w:val="single" w:sz="2" w:space="3" w:color="auto"/>
          <w:bar w:val="single" w:sz="2" w:color="auto"/>
        </w:pBdr>
        <w:shd w:val="clear" w:color="auto" w:fill="404040" w:themeFill="text1" w:themeFillTint="BF"/>
        <w:rPr>
          <w:color w:val="FFFFFF" w:themeColor="background1"/>
        </w:rPr>
      </w:pPr>
      <w:r w:rsidRPr="006849F7">
        <w:rPr>
          <w:color w:val="FFFFFF" w:themeColor="background1"/>
        </w:rPr>
        <w:t>ODDÍL 13: Pokyny pro odstraňování</w:t>
      </w:r>
    </w:p>
    <w:p w14:paraId="413EB45F" w14:textId="77777777" w:rsidR="00827634" w:rsidRPr="00957176" w:rsidRDefault="0024439F" w:rsidP="005602CF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  <w:rPr>
          <w:lang w:val="fr-FR"/>
        </w:rPr>
      </w:pPr>
      <w:r w:rsidRPr="00957176">
        <w:rPr>
          <w:lang w:val="fr-FR"/>
        </w:rPr>
        <w:t>13.1. Metody nakládání s odpady</w:t>
      </w:r>
    </w:p>
    <w:tbl>
      <w:tblPr>
        <w:tblStyle w:val="SDSTableWithoutBorders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8C6D6F" w14:paraId="08CF94AC" w14:textId="77777777" w:rsidTr="00D52302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D9A8824" w14:textId="77777777" w:rsidR="00827634" w:rsidRPr="00957176" w:rsidRDefault="0024439F" w:rsidP="009B0F88">
            <w:pPr>
              <w:pStyle w:val="SDSTableTextNormal"/>
            </w:pPr>
            <w:r w:rsidRPr="00957176">
              <w:t>Metody nakládání s odpady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C658892" w14:textId="77777777" w:rsidR="00827634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E352B6B" w14:textId="77777777" w:rsidR="00827634" w:rsidRPr="00957176" w:rsidRDefault="002F388B" w:rsidP="009B0F88">
            <w:pPr>
              <w:pStyle w:val="SDSTableTextNormal"/>
            </w:pPr>
            <w:r>
              <w:t>Odstraňte bezpečným způsobem podle místních/národních předpisů. Kódy odpadů by měl přidělovat uživatel, nejlépe po projednání s příslušnými orgány pro likvidaci odpadu.</w:t>
            </w:r>
          </w:p>
        </w:tc>
      </w:tr>
      <w:tr w:rsidR="008C6D6F" w14:paraId="7DA246A3" w14:textId="77777777" w:rsidTr="00D52302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E873412" w14:textId="77777777" w:rsidR="00827634" w:rsidRPr="00460AC6" w:rsidRDefault="0024439F" w:rsidP="009B0F88">
            <w:pPr>
              <w:pStyle w:val="SDSTableTextNormal"/>
              <w:rPr>
                <w:lang w:val="pl-PL"/>
              </w:rPr>
            </w:pPr>
            <w:r w:rsidRPr="00460AC6">
              <w:rPr>
                <w:lang w:val="pl-PL"/>
              </w:rPr>
              <w:t>Doporučení týkající se likvidace produktu/obalu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3E5691C" w14:textId="77777777" w:rsidR="00827634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2FE3774" w14:textId="053150A2" w:rsidR="00A74F81" w:rsidRPr="00957176" w:rsidRDefault="00A74F81" w:rsidP="009B0F88">
            <w:pPr>
              <w:pStyle w:val="SDSTableTextNormal"/>
            </w:pPr>
            <w:r w:rsidRPr="00A74F81">
              <w:rPr>
                <w:szCs w:val="16"/>
              </w:rPr>
              <w:t>Pokud se přípravek a obal stanou odpadem, musí konečný uživatel přidělit odpovídající kód odpadu podle Katalogu odpadů Sbírka zákonů č. 8/2021. Obal po vyprázdnění odložte na místo k tomu určené. Nevyčištěné obaly je nutné likvidovat jako obsah. Vyčištěný obalový materiál předejte k recyklaci. Doporučení: znečištěné obaly neproděravujte, nerozstřihujte ani nesvařujte</w:t>
            </w:r>
            <w:r w:rsidR="002F388B">
              <w:t>.</w:t>
            </w:r>
          </w:p>
        </w:tc>
      </w:tr>
      <w:tr w:rsidR="00A74F81" w14:paraId="58F68AA2" w14:textId="77777777" w:rsidTr="00D52302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6A2742A" w14:textId="77777777" w:rsidR="00A74F81" w:rsidRPr="00007D88" w:rsidRDefault="00A74F81" w:rsidP="009B0F88">
            <w:pPr>
              <w:pStyle w:val="SDSTableTextNormal"/>
            </w:pP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14F3730" w14:textId="77777777" w:rsidR="00A74F81" w:rsidRPr="00957176" w:rsidRDefault="00A74F81" w:rsidP="0009397E">
            <w:pPr>
              <w:pStyle w:val="SDSTableTextColonColumn"/>
            </w:pP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70514AA" w14:textId="77777777" w:rsidR="00A74F81" w:rsidRPr="00A74F81" w:rsidRDefault="00A74F81" w:rsidP="009B0F88">
            <w:pPr>
              <w:pStyle w:val="SDSTableTextNormal"/>
              <w:rPr>
                <w:szCs w:val="16"/>
              </w:rPr>
            </w:pPr>
          </w:p>
        </w:tc>
      </w:tr>
    </w:tbl>
    <w:tbl>
      <w:tblPr>
        <w:tblStyle w:val="SDSTableWithBordersWithHeaderRow"/>
        <w:tblW w:w="10489" w:type="dxa"/>
        <w:tblLayout w:type="fixed"/>
        <w:tblLook w:val="04A0" w:firstRow="1" w:lastRow="0" w:firstColumn="1" w:lastColumn="0" w:noHBand="0" w:noVBand="1"/>
      </w:tblPr>
      <w:tblGrid>
        <w:gridCol w:w="1838"/>
        <w:gridCol w:w="8651"/>
      </w:tblGrid>
      <w:tr w:rsidR="00A74F81" w14:paraId="2635C240" w14:textId="77777777" w:rsidTr="00D62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104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B1206E" w14:textId="5E15600C" w:rsidR="00A74F81" w:rsidRPr="00460AC6" w:rsidRDefault="00715FE7" w:rsidP="00B070D3">
            <w:pPr>
              <w:pStyle w:val="SDSTableTextNormal"/>
              <w:rPr>
                <w:lang w:val="nl-NL"/>
              </w:rPr>
            </w:pPr>
            <w:r>
              <w:rPr>
                <w:b/>
                <w:bCs/>
                <w:sz w:val="18"/>
                <w:szCs w:val="18"/>
              </w:rPr>
              <w:t>Katalog odpadů</w:t>
            </w:r>
          </w:p>
        </w:tc>
      </w:tr>
      <w:tr w:rsidR="00A74F81" w14:paraId="1853A349" w14:textId="77777777" w:rsidTr="00715FE7">
        <w:trPr>
          <w:trHeight w:val="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98CC14" w14:textId="5AD8D5C4" w:rsidR="00A74F81" w:rsidRPr="00460AC6" w:rsidRDefault="00715FE7" w:rsidP="00B070D3">
            <w:pPr>
              <w:pStyle w:val="SDSTableTextNormal"/>
              <w:rPr>
                <w:lang w:val="nl-NL"/>
              </w:rPr>
            </w:pPr>
            <w:r>
              <w:rPr>
                <w:lang w:val="nl-NL"/>
              </w:rPr>
              <w:t>07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18BE91" w14:textId="1C0E85F4" w:rsidR="00A74F81" w:rsidRPr="00715FE7" w:rsidRDefault="00715FE7" w:rsidP="00715FE7">
            <w:pPr>
              <w:pStyle w:val="Default"/>
              <w:rPr>
                <w:sz w:val="16"/>
                <w:szCs w:val="16"/>
              </w:rPr>
            </w:pPr>
            <w:r w:rsidRPr="00715FE7">
              <w:rPr>
                <w:b/>
                <w:bCs/>
                <w:sz w:val="16"/>
                <w:szCs w:val="16"/>
              </w:rPr>
              <w:t xml:space="preserve">ODPADY Z ORGANICKÝCH CHEMICKÝCH PROCESŮ </w:t>
            </w:r>
          </w:p>
        </w:tc>
      </w:tr>
      <w:tr w:rsidR="00A74F81" w14:paraId="6B36B7B8" w14:textId="77777777" w:rsidTr="00715FE7">
        <w:trPr>
          <w:trHeight w:val="2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DCB759" w14:textId="138B0D82" w:rsidR="00A74F81" w:rsidRPr="00460AC6" w:rsidRDefault="00715FE7" w:rsidP="00B070D3">
            <w:pPr>
              <w:pStyle w:val="SDSTableTextNormal"/>
              <w:rPr>
                <w:lang w:val="nl-NL"/>
              </w:rPr>
            </w:pPr>
            <w:r>
              <w:rPr>
                <w:lang w:val="nl-NL"/>
              </w:rPr>
              <w:t>07 07</w:t>
            </w:r>
          </w:p>
        </w:tc>
        <w:tc>
          <w:tcPr>
            <w:tcW w:w="8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ABDC7E" w14:textId="1DA30AAB" w:rsidR="00A74F81" w:rsidRPr="00715FE7" w:rsidRDefault="00715FE7" w:rsidP="00B070D3">
            <w:pPr>
              <w:pStyle w:val="SDSTableTextNormal"/>
              <w:rPr>
                <w:b/>
                <w:bCs/>
                <w:lang w:val="nl-NL"/>
              </w:rPr>
            </w:pPr>
            <w:r w:rsidRPr="00715FE7">
              <w:rPr>
                <w:b/>
                <w:bCs/>
                <w:lang w:val="nl-NL"/>
              </w:rPr>
              <w:t>Odpady z výroby, zpracování, distribuce a používání čistých chemických látek a blíže nespecifikovaných chemických výrobků</w:t>
            </w:r>
          </w:p>
        </w:tc>
      </w:tr>
      <w:tr w:rsidR="00A74F81" w:rsidRPr="00A74F81" w14:paraId="19C2FEB7" w14:textId="77777777" w:rsidTr="00715FE7">
        <w:trPr>
          <w:trHeight w:val="2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64DA" w14:textId="4CD3E5B0" w:rsidR="00A74F81" w:rsidRPr="00A74F81" w:rsidRDefault="00715FE7" w:rsidP="00B070D3">
            <w:pPr>
              <w:pStyle w:val="SDSTableTextNormal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07 07 99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07E7" w14:textId="599E6CF9" w:rsidR="00A74F81" w:rsidRPr="00A74F81" w:rsidRDefault="00715FE7" w:rsidP="00B070D3">
            <w:pPr>
              <w:pStyle w:val="SDSTableTextNormal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Odpady jinak blíže neurčené</w:t>
            </w:r>
          </w:p>
        </w:tc>
      </w:tr>
    </w:tbl>
    <w:tbl>
      <w:tblPr>
        <w:tblStyle w:val="SDSTableWithoutBorders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284"/>
        <w:gridCol w:w="6521"/>
      </w:tblGrid>
      <w:tr w:rsidR="00A74F81" w14:paraId="3572E8A0" w14:textId="77777777" w:rsidTr="00D52302">
        <w:tc>
          <w:tcPr>
            <w:tcW w:w="36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3A3CF07" w14:textId="77777777" w:rsidR="00A74F81" w:rsidRDefault="00A74F81" w:rsidP="009B0F88">
            <w:pPr>
              <w:pStyle w:val="SDSTableTextNormal"/>
              <w:rPr>
                <w:lang w:val="nl-NL"/>
              </w:rPr>
            </w:pPr>
          </w:p>
          <w:p w14:paraId="5B551AEE" w14:textId="77777777" w:rsidR="00715FE7" w:rsidRDefault="00715FE7" w:rsidP="009B0F88">
            <w:pPr>
              <w:pStyle w:val="SDSTableTextNormal"/>
              <w:rPr>
                <w:lang w:val="nl-NL"/>
              </w:rPr>
            </w:pPr>
          </w:p>
          <w:p w14:paraId="1E7F0338" w14:textId="77777777" w:rsidR="00715FE7" w:rsidRDefault="00715FE7" w:rsidP="009B0F88">
            <w:pPr>
              <w:pStyle w:val="SDSTableTextNormal"/>
              <w:rPr>
                <w:lang w:val="nl-NL"/>
              </w:rPr>
            </w:pPr>
          </w:p>
          <w:p w14:paraId="06D4041A" w14:textId="77777777" w:rsidR="00715FE7" w:rsidRDefault="00715FE7" w:rsidP="009B0F88">
            <w:pPr>
              <w:pStyle w:val="SDSTableTextNormal"/>
              <w:rPr>
                <w:lang w:val="nl-NL"/>
              </w:rPr>
            </w:pPr>
          </w:p>
          <w:p w14:paraId="48A52F37" w14:textId="77777777" w:rsidR="00715FE7" w:rsidRDefault="00715FE7" w:rsidP="009B0F88">
            <w:pPr>
              <w:pStyle w:val="SDSTableTextNormal"/>
              <w:rPr>
                <w:lang w:val="nl-NL"/>
              </w:rPr>
            </w:pPr>
          </w:p>
          <w:p w14:paraId="1F2C286A" w14:textId="77777777" w:rsidR="00715FE7" w:rsidRDefault="00715FE7" w:rsidP="009B0F88">
            <w:pPr>
              <w:pStyle w:val="SDSTableTextNormal"/>
              <w:rPr>
                <w:lang w:val="nl-NL"/>
              </w:rPr>
            </w:pPr>
          </w:p>
          <w:p w14:paraId="21783518" w14:textId="77777777" w:rsidR="00715FE7" w:rsidRDefault="00715FE7" w:rsidP="009B0F88">
            <w:pPr>
              <w:pStyle w:val="SDSTableTextNormal"/>
              <w:rPr>
                <w:lang w:val="nl-NL"/>
              </w:rPr>
            </w:pPr>
          </w:p>
          <w:p w14:paraId="718D5200" w14:textId="77777777" w:rsidR="00715FE7" w:rsidRDefault="00715FE7" w:rsidP="009B0F88">
            <w:pPr>
              <w:pStyle w:val="SDSTableTextNormal"/>
              <w:rPr>
                <w:lang w:val="nl-NL"/>
              </w:rPr>
            </w:pPr>
          </w:p>
          <w:p w14:paraId="46DD72D6" w14:textId="558FB4C6" w:rsidR="00715FE7" w:rsidRPr="00A74F81" w:rsidRDefault="00715FE7" w:rsidP="009B0F88">
            <w:pPr>
              <w:pStyle w:val="SDSTableTextNormal"/>
              <w:rPr>
                <w:lang w:val="nl-NL"/>
              </w:rPr>
            </w:pP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88B4B77" w14:textId="77777777" w:rsidR="00A74F81" w:rsidRPr="00A74F81" w:rsidRDefault="00A74F81" w:rsidP="0009397E">
            <w:pPr>
              <w:pStyle w:val="SDSTableTextColonColumn"/>
              <w:rPr>
                <w:lang w:val="nl-NL"/>
              </w:rPr>
            </w:pPr>
          </w:p>
        </w:tc>
        <w:tc>
          <w:tcPr>
            <w:tcW w:w="65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2DAF842" w14:textId="77777777" w:rsidR="00A74F81" w:rsidRPr="00A74F81" w:rsidRDefault="00A74F81" w:rsidP="009B0F88">
            <w:pPr>
              <w:pStyle w:val="SDSTableTextNormal"/>
              <w:rPr>
                <w:szCs w:val="16"/>
                <w:lang w:val="nl-NL"/>
              </w:rPr>
            </w:pPr>
          </w:p>
        </w:tc>
      </w:tr>
    </w:tbl>
    <w:p w14:paraId="557B657B" w14:textId="79F0F267" w:rsidR="00715FE7" w:rsidRPr="006849F7" w:rsidRDefault="0024439F" w:rsidP="00715FE7">
      <w:pPr>
        <w:pStyle w:val="SDSTextHeading1"/>
        <w:pBdr>
          <w:top w:val="single" w:sz="2" w:space="3" w:color="auto"/>
          <w:left w:val="single" w:sz="2" w:space="0" w:color="auto"/>
          <w:bottom w:val="single" w:sz="2" w:space="3" w:color="auto"/>
          <w:right w:val="single" w:sz="2" w:space="0" w:color="auto"/>
          <w:between w:val="single" w:sz="2" w:space="3" w:color="auto"/>
          <w:bar w:val="single" w:sz="2" w:color="auto"/>
        </w:pBdr>
        <w:shd w:val="clear" w:color="auto" w:fill="404040" w:themeFill="text1" w:themeFillTint="BF"/>
        <w:rPr>
          <w:color w:val="FFFFFF" w:themeColor="background1"/>
        </w:rPr>
      </w:pPr>
      <w:r w:rsidRPr="006849F7">
        <w:rPr>
          <w:color w:val="FFFFFF" w:themeColor="background1"/>
        </w:rPr>
        <w:lastRenderedPageBreak/>
        <w:t>ODDÍL 14: Informace pro přepravu</w:t>
      </w:r>
    </w:p>
    <w:p w14:paraId="308A7A2C" w14:textId="77777777" w:rsidR="00827634" w:rsidRPr="00957176" w:rsidRDefault="002F388B" w:rsidP="009E5102">
      <w:pPr>
        <w:pStyle w:val="SDSTextNormal"/>
        <w:rPr>
          <w:noProof/>
        </w:rPr>
      </w:pPr>
      <w:r w:rsidRPr="00957176">
        <w:rPr>
          <w:noProof/>
        </w:rPr>
        <w:t>V souladu s ADR / IMDG / IATA / ADN / RID</w:t>
      </w:r>
    </w:p>
    <w:tbl>
      <w:tblPr>
        <w:tblStyle w:val="SDSTableWithBordersWithHeaderRow"/>
        <w:tblW w:w="10490" w:type="dxa"/>
        <w:tblLayout w:type="fixed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  <w:gridCol w:w="2098"/>
      </w:tblGrid>
      <w:tr w:rsidR="008C6D6F" w14:paraId="30A27C2F" w14:textId="77777777" w:rsidTr="008C6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B7DC0C0" w14:textId="77777777" w:rsidR="00827634" w:rsidRPr="00957176" w:rsidRDefault="002F388B" w:rsidP="00C46E3E">
            <w:pPr>
              <w:pStyle w:val="SDSTableTextColumnHeading"/>
            </w:pPr>
            <w:r w:rsidRPr="00957176">
              <w:rPr>
                <w:color w:val="000000"/>
              </w:rPr>
              <w:t>ADR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2586CA1" w14:textId="77777777" w:rsidR="00827634" w:rsidRPr="00957176" w:rsidRDefault="002F388B" w:rsidP="00C46E3E">
            <w:pPr>
              <w:pStyle w:val="SDSTableTextColumnHeading"/>
            </w:pPr>
            <w:r w:rsidRPr="00957176">
              <w:rPr>
                <w:color w:val="000000"/>
              </w:rPr>
              <w:t>IMDG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54C1F07" w14:textId="77777777" w:rsidR="00827634" w:rsidRPr="00957176" w:rsidRDefault="002F388B" w:rsidP="00C46E3E">
            <w:pPr>
              <w:pStyle w:val="SDSTableTextColumnHeading"/>
            </w:pPr>
            <w:r w:rsidRPr="00957176">
              <w:rPr>
                <w:color w:val="000000"/>
              </w:rPr>
              <w:t>IATA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44F0E68" w14:textId="77777777" w:rsidR="00827634" w:rsidRPr="00957176" w:rsidRDefault="002F388B" w:rsidP="00C46E3E">
            <w:pPr>
              <w:pStyle w:val="SDSTableTextColumnHeading"/>
            </w:pPr>
            <w:r w:rsidRPr="00957176">
              <w:rPr>
                <w:color w:val="000000"/>
              </w:rPr>
              <w:t>ADN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7E894D4" w14:textId="77777777" w:rsidR="00827634" w:rsidRPr="00957176" w:rsidRDefault="002F388B" w:rsidP="00C46E3E">
            <w:pPr>
              <w:pStyle w:val="SDSTableTextColumnHeading"/>
            </w:pPr>
            <w:r w:rsidRPr="00957176">
              <w:rPr>
                <w:color w:val="000000"/>
              </w:rPr>
              <w:t>RID</w:t>
            </w:r>
          </w:p>
        </w:tc>
      </w:tr>
      <w:tr w:rsidR="008C6D6F" w14:paraId="09AF88BE" w14:textId="77777777" w:rsidTr="008C6D6F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D197" w14:textId="77777777" w:rsidR="00641B7D" w:rsidRPr="00460AC6" w:rsidRDefault="003A4481" w:rsidP="00641B7D">
            <w:pPr>
              <w:pStyle w:val="SDSTableTextHeading1"/>
              <w:rPr>
                <w:color w:val="auto"/>
                <w:lang w:val="nl-NL"/>
              </w:rPr>
            </w:pPr>
            <w:r w:rsidRPr="00460AC6">
              <w:rPr>
                <w:color w:val="auto"/>
                <w:lang w:val="nl-NL"/>
              </w:rPr>
              <w:t>14.1. UN číslo nebo ID číslo</w:t>
            </w:r>
          </w:p>
        </w:tc>
      </w:tr>
      <w:tr w:rsidR="008C6D6F" w14:paraId="606DCCBE" w14:textId="77777777" w:rsidTr="008C6D6F"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904E" w14:textId="4D69F423" w:rsidR="00827634" w:rsidRPr="00957176" w:rsidRDefault="00715FE7" w:rsidP="001B6984">
            <w:pPr>
              <w:pStyle w:val="SDSTableTextCentered"/>
            </w:pPr>
            <w:r>
              <w:t>-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CB6A" w14:textId="2CDBADCB" w:rsidR="00827634" w:rsidRPr="00957176" w:rsidRDefault="00715FE7" w:rsidP="001B6984">
            <w:pPr>
              <w:pStyle w:val="SDSTableTextCentered"/>
            </w:pPr>
            <w:r>
              <w:t>-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97B80" w14:textId="60C02CFD" w:rsidR="00827634" w:rsidRPr="00957176" w:rsidRDefault="00715FE7" w:rsidP="001B6984">
            <w:pPr>
              <w:pStyle w:val="SDSTableTextCentered"/>
            </w:pPr>
            <w:r>
              <w:t>-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396C0" w14:textId="34E4A3A5" w:rsidR="00827634" w:rsidRPr="00957176" w:rsidRDefault="00715FE7" w:rsidP="001B6984">
            <w:pPr>
              <w:pStyle w:val="SDSTableTextCentered"/>
            </w:pPr>
            <w:r>
              <w:t>-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EE8A" w14:textId="7AE8DE8F" w:rsidR="00827634" w:rsidRPr="00957176" w:rsidRDefault="00715FE7" w:rsidP="001B6984">
            <w:pPr>
              <w:pStyle w:val="SDSTableTextCentered"/>
            </w:pPr>
            <w:r>
              <w:t>-</w:t>
            </w:r>
          </w:p>
        </w:tc>
      </w:tr>
      <w:tr w:rsidR="008C6D6F" w14:paraId="17C30837" w14:textId="77777777" w:rsidTr="008C6D6F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8018" w14:textId="77777777" w:rsidR="00827634" w:rsidRPr="00460AC6" w:rsidRDefault="000D2702" w:rsidP="004B06D6">
            <w:pPr>
              <w:pStyle w:val="SDSTableTextHeading1"/>
              <w:rPr>
                <w:color w:val="auto"/>
                <w:lang w:val="nl-NL"/>
              </w:rPr>
            </w:pPr>
            <w:r w:rsidRPr="00460AC6">
              <w:rPr>
                <w:color w:val="auto"/>
                <w:lang w:val="nl-NL"/>
              </w:rPr>
              <w:t>14.2. Oficiální (OSN) pojmenování pro přepravu</w:t>
            </w:r>
          </w:p>
        </w:tc>
      </w:tr>
      <w:tr w:rsidR="008C6D6F" w14:paraId="4DA8D4EC" w14:textId="77777777" w:rsidTr="008C6D6F"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E43F" w14:textId="226B44EB" w:rsidR="00827634" w:rsidRPr="00460AC6" w:rsidRDefault="00715FE7" w:rsidP="001B6984">
            <w:pPr>
              <w:pStyle w:val="SDSTableTextCentered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1C8E" w14:textId="0F0DB65B" w:rsidR="00827634" w:rsidRPr="00460AC6" w:rsidRDefault="00715FE7" w:rsidP="001B6984">
            <w:pPr>
              <w:pStyle w:val="SDSTableTextCentered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3AFD" w14:textId="195049A8" w:rsidR="00827634" w:rsidRPr="00957176" w:rsidRDefault="00715FE7" w:rsidP="001B6984">
            <w:pPr>
              <w:pStyle w:val="SDSTableTextCentered"/>
            </w:pPr>
            <w:r>
              <w:t>-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0015" w14:textId="373E794D" w:rsidR="00827634" w:rsidRPr="00957176" w:rsidRDefault="00715FE7" w:rsidP="001B6984">
            <w:pPr>
              <w:pStyle w:val="SDSTableTextCentered"/>
            </w:pPr>
            <w:r>
              <w:t>-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0F5A" w14:textId="55BD7085" w:rsidR="00827634" w:rsidRPr="00957176" w:rsidRDefault="00715FE7" w:rsidP="001B6984">
            <w:pPr>
              <w:pStyle w:val="SDSTableTextCentered"/>
            </w:pPr>
            <w:r>
              <w:t>-</w:t>
            </w:r>
          </w:p>
        </w:tc>
      </w:tr>
      <w:tr w:rsidR="008C6D6F" w14:paraId="702DADB0" w14:textId="77777777" w:rsidTr="008C6D6F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4ADB" w14:textId="77777777" w:rsidR="00827634" w:rsidRPr="00957176" w:rsidRDefault="0024439F" w:rsidP="004B06D6">
            <w:pPr>
              <w:pStyle w:val="SDSTableTextHeading2"/>
              <w:rPr>
                <w:color w:val="auto"/>
              </w:rPr>
            </w:pPr>
            <w:r w:rsidRPr="00957176">
              <w:rPr>
                <w:color w:val="auto"/>
              </w:rPr>
              <w:t>Popis přepravního dokladu</w:t>
            </w:r>
          </w:p>
        </w:tc>
      </w:tr>
      <w:tr w:rsidR="008C6D6F" w14:paraId="2B9F8956" w14:textId="77777777" w:rsidTr="008C6D6F"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3BFD" w14:textId="14DE3CC1" w:rsidR="00827634" w:rsidRPr="00460AC6" w:rsidRDefault="00715FE7" w:rsidP="001B6984">
            <w:pPr>
              <w:pStyle w:val="SDSTableTextCentered"/>
              <w:rPr>
                <w:lang w:val="nl-NL"/>
              </w:rPr>
            </w:pPr>
            <w:r>
              <w:rPr>
                <w:lang w:val="nl-NL"/>
              </w:rPr>
              <w:t>-</w:t>
            </w:r>
          </w:p>
          <w:p w14:paraId="30A326E9" w14:textId="77777777" w:rsidR="00827634" w:rsidRPr="00460AC6" w:rsidRDefault="00827634" w:rsidP="001B6984">
            <w:pPr>
              <w:pStyle w:val="SDSTableTextCentered"/>
              <w:rPr>
                <w:lang w:val="nl-NL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95DA" w14:textId="5F0A1882" w:rsidR="00827634" w:rsidRPr="00957176" w:rsidRDefault="00715FE7" w:rsidP="001B6984">
            <w:pPr>
              <w:pStyle w:val="SDSTableTextCentered"/>
            </w:pPr>
            <w:r>
              <w:t>-</w:t>
            </w:r>
          </w:p>
          <w:p w14:paraId="1039CAE7" w14:textId="77777777" w:rsidR="00827634" w:rsidRPr="00957176" w:rsidRDefault="00827634" w:rsidP="001B6984">
            <w:pPr>
              <w:pStyle w:val="SDSTableTextCentered"/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B964" w14:textId="419A629A" w:rsidR="00827634" w:rsidRPr="00957176" w:rsidRDefault="00715FE7" w:rsidP="001B6984">
            <w:pPr>
              <w:pStyle w:val="SDSTableTextCentered"/>
            </w:pPr>
            <w:r>
              <w:t>-</w:t>
            </w:r>
          </w:p>
          <w:p w14:paraId="1FB9F105" w14:textId="77777777" w:rsidR="00827634" w:rsidRPr="00957176" w:rsidRDefault="00827634" w:rsidP="001B6984">
            <w:pPr>
              <w:pStyle w:val="SDSTableTextCentered"/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0F6E" w14:textId="649B56D9" w:rsidR="00827634" w:rsidRPr="00957176" w:rsidRDefault="00715FE7" w:rsidP="001B6984">
            <w:pPr>
              <w:pStyle w:val="SDSTableTextCentered"/>
            </w:pPr>
            <w:r>
              <w:t>-</w:t>
            </w:r>
          </w:p>
          <w:p w14:paraId="6F3CB4CB" w14:textId="77777777" w:rsidR="00827634" w:rsidRPr="00957176" w:rsidRDefault="00827634" w:rsidP="001B6984">
            <w:pPr>
              <w:pStyle w:val="SDSTableTextCentered"/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B4AE" w14:textId="102F1FF3" w:rsidR="00827634" w:rsidRPr="00957176" w:rsidRDefault="00715FE7" w:rsidP="001B6984">
            <w:pPr>
              <w:pStyle w:val="SDSTableTextCentered"/>
            </w:pPr>
            <w:r>
              <w:t>-</w:t>
            </w:r>
          </w:p>
          <w:p w14:paraId="5B501E19" w14:textId="77777777" w:rsidR="00827634" w:rsidRPr="00957176" w:rsidRDefault="00827634" w:rsidP="001B6984">
            <w:pPr>
              <w:pStyle w:val="SDSTableTextCentered"/>
            </w:pPr>
          </w:p>
        </w:tc>
      </w:tr>
      <w:tr w:rsidR="008C6D6F" w14:paraId="0512EEFA" w14:textId="77777777" w:rsidTr="008C6D6F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836F" w14:textId="77777777" w:rsidR="00827634" w:rsidRPr="00460AC6" w:rsidRDefault="0024439F" w:rsidP="004B06D6">
            <w:pPr>
              <w:pStyle w:val="SDSTableTextHeading1"/>
              <w:rPr>
                <w:color w:val="auto"/>
                <w:lang w:val="nl-NL"/>
              </w:rPr>
            </w:pPr>
            <w:r w:rsidRPr="00460AC6">
              <w:rPr>
                <w:color w:val="auto"/>
                <w:lang w:val="nl-NL"/>
              </w:rPr>
              <w:t>14.3. Třída/třídy nebezpečnosti pro přepravu</w:t>
            </w:r>
          </w:p>
        </w:tc>
      </w:tr>
      <w:tr w:rsidR="008C6D6F" w14:paraId="4D33E6A2" w14:textId="77777777" w:rsidTr="008C6D6F"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A265" w14:textId="4C463DFC" w:rsidR="00827634" w:rsidRPr="00957176" w:rsidRDefault="00715FE7" w:rsidP="001B6984">
            <w:pPr>
              <w:pStyle w:val="SDSTableTextCentered"/>
            </w:pPr>
            <w:r>
              <w:t>-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D1A8" w14:textId="3DC4C3FD" w:rsidR="00827634" w:rsidRPr="00957176" w:rsidRDefault="00715FE7" w:rsidP="001B6984">
            <w:pPr>
              <w:pStyle w:val="SDSTableTextCentered"/>
            </w:pPr>
            <w:r>
              <w:t>-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197C" w14:textId="409F99C7" w:rsidR="00827634" w:rsidRPr="00957176" w:rsidRDefault="00715FE7" w:rsidP="001B6984">
            <w:pPr>
              <w:pStyle w:val="SDSTableTextCentered"/>
            </w:pPr>
            <w:r>
              <w:t>-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82D6" w14:textId="45DB2B1A" w:rsidR="00827634" w:rsidRPr="00957176" w:rsidRDefault="00715FE7" w:rsidP="001B6984">
            <w:pPr>
              <w:pStyle w:val="SDSTableTextCentered"/>
            </w:pPr>
            <w:r>
              <w:t>-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2EF3" w14:textId="04116D0D" w:rsidR="00827634" w:rsidRPr="00957176" w:rsidRDefault="00715FE7" w:rsidP="001B6984">
            <w:pPr>
              <w:pStyle w:val="SDSTableTextCentered"/>
            </w:pPr>
            <w:r>
              <w:t>-</w:t>
            </w:r>
          </w:p>
        </w:tc>
      </w:tr>
      <w:tr w:rsidR="008C6D6F" w14:paraId="49A1AD2A" w14:textId="77777777" w:rsidTr="008C6D6F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C432" w14:textId="60EBFBDA" w:rsidR="00827634" w:rsidRPr="00957176" w:rsidRDefault="00715FE7" w:rsidP="001B6984">
            <w:pPr>
              <w:pStyle w:val="SDSTableTextCentered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88DC" w14:textId="5829D693" w:rsidR="00827634" w:rsidRPr="00957176" w:rsidRDefault="00715FE7" w:rsidP="001B6984">
            <w:pPr>
              <w:pStyle w:val="SDSTableTextCentered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1978" w14:textId="5819B352" w:rsidR="00827634" w:rsidRPr="00957176" w:rsidRDefault="00715FE7" w:rsidP="001B6984">
            <w:pPr>
              <w:pStyle w:val="SDSTableTextCentered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AD73F" w14:textId="6D013C89" w:rsidR="00827634" w:rsidRPr="00957176" w:rsidRDefault="00715FE7" w:rsidP="001B6984">
            <w:pPr>
              <w:pStyle w:val="SDSTableTextCentered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971B" w14:textId="637C3540" w:rsidR="00827634" w:rsidRPr="00957176" w:rsidRDefault="00715FE7" w:rsidP="001B6984">
            <w:pPr>
              <w:pStyle w:val="SDSTableTextCentered"/>
            </w:pPr>
            <w:r>
              <w:t>-</w:t>
            </w:r>
          </w:p>
        </w:tc>
      </w:tr>
      <w:tr w:rsidR="008C6D6F" w14:paraId="0B65D1A4" w14:textId="77777777" w:rsidTr="008C6D6F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139A" w14:textId="77777777" w:rsidR="00827634" w:rsidRPr="00957176" w:rsidRDefault="0024439F" w:rsidP="004B06D6">
            <w:pPr>
              <w:pStyle w:val="SDSTableTextHeading1"/>
              <w:rPr>
                <w:color w:val="auto"/>
              </w:rPr>
            </w:pPr>
            <w:r w:rsidRPr="00957176">
              <w:rPr>
                <w:color w:val="auto"/>
              </w:rPr>
              <w:t>14.4. Obalová skupina</w:t>
            </w:r>
          </w:p>
        </w:tc>
      </w:tr>
      <w:tr w:rsidR="008C6D6F" w14:paraId="0CAD9964" w14:textId="77777777" w:rsidTr="008C6D6F"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3A1F" w14:textId="23759914" w:rsidR="00827634" w:rsidRPr="00957176" w:rsidRDefault="00715FE7" w:rsidP="001B6984">
            <w:pPr>
              <w:pStyle w:val="SDSTableTextCentered"/>
            </w:pPr>
            <w:r>
              <w:t>-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A449" w14:textId="17F16EE6" w:rsidR="00827634" w:rsidRPr="00957176" w:rsidRDefault="00715FE7" w:rsidP="001B6984">
            <w:pPr>
              <w:pStyle w:val="SDSTableTextCentered"/>
            </w:pPr>
            <w:r>
              <w:t>-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4302" w14:textId="0B86F03F" w:rsidR="00827634" w:rsidRPr="00957176" w:rsidRDefault="00715FE7" w:rsidP="001B6984">
            <w:pPr>
              <w:pStyle w:val="SDSTableTextCentered"/>
            </w:pPr>
            <w:r>
              <w:t>-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904D" w14:textId="52BB46E0" w:rsidR="00827634" w:rsidRPr="00957176" w:rsidRDefault="00715FE7" w:rsidP="001B6984">
            <w:pPr>
              <w:pStyle w:val="SDSTableTextCentered"/>
            </w:pPr>
            <w:r>
              <w:t>-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9503" w14:textId="759ADCBC" w:rsidR="00827634" w:rsidRPr="00957176" w:rsidRDefault="00715FE7" w:rsidP="001B6984">
            <w:pPr>
              <w:pStyle w:val="SDSTableTextCentered"/>
            </w:pPr>
            <w:r>
              <w:t>-</w:t>
            </w:r>
          </w:p>
        </w:tc>
      </w:tr>
      <w:tr w:rsidR="008C6D6F" w14:paraId="56455B32" w14:textId="77777777" w:rsidTr="008C6D6F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4A32" w14:textId="77777777" w:rsidR="00827634" w:rsidRPr="00957176" w:rsidRDefault="0024439F" w:rsidP="004B06D6">
            <w:pPr>
              <w:pStyle w:val="SDSTableTextHeading1"/>
              <w:rPr>
                <w:color w:val="auto"/>
              </w:rPr>
            </w:pPr>
            <w:r w:rsidRPr="00957176">
              <w:rPr>
                <w:color w:val="auto"/>
              </w:rPr>
              <w:t>14.5. Nebezpečnost pro životní prostředí</w:t>
            </w:r>
          </w:p>
        </w:tc>
      </w:tr>
      <w:tr w:rsidR="008C6D6F" w14:paraId="4E4DFBBB" w14:textId="77777777" w:rsidTr="008C6D6F"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70E5" w14:textId="60BD24FE" w:rsidR="00827634" w:rsidRPr="00460AC6" w:rsidRDefault="0024439F" w:rsidP="001B6984">
            <w:pPr>
              <w:pStyle w:val="SDSTableTextCentered"/>
              <w:rPr>
                <w:lang w:val="nl-NL"/>
              </w:rPr>
            </w:pPr>
            <w:r w:rsidRPr="00460AC6">
              <w:rPr>
                <w:lang w:val="nl-NL"/>
              </w:rPr>
              <w:t>Nebezpečný pro životní prostředí : Žádn</w:t>
            </w:r>
            <w:r w:rsidR="00715FE7">
              <w:rPr>
                <w:lang w:val="nl-NL"/>
              </w:rPr>
              <w:t>é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FD1F7" w14:textId="0152B9D6" w:rsidR="00827634" w:rsidRPr="00460AC6" w:rsidRDefault="0024439F" w:rsidP="001B6984">
            <w:pPr>
              <w:pStyle w:val="SDSTableTextCentered"/>
              <w:rPr>
                <w:lang w:val="nl-NL"/>
              </w:rPr>
            </w:pPr>
            <w:r w:rsidRPr="00460AC6">
              <w:rPr>
                <w:lang w:val="nl-NL"/>
              </w:rPr>
              <w:t>Nebezpečný pro životní prostředí : Žádn</w:t>
            </w:r>
            <w:r w:rsidR="00715FE7">
              <w:rPr>
                <w:lang w:val="nl-NL"/>
              </w:rPr>
              <w:t>é</w:t>
            </w:r>
          </w:p>
          <w:p w14:paraId="0746C33B" w14:textId="437305AD" w:rsidR="00827634" w:rsidRPr="00460AC6" w:rsidRDefault="0024439F" w:rsidP="001B6984">
            <w:pPr>
              <w:pStyle w:val="SDSTableTextCentered"/>
              <w:rPr>
                <w:lang w:val="nl-NL"/>
              </w:rPr>
            </w:pPr>
            <w:r w:rsidRPr="00460AC6">
              <w:rPr>
                <w:lang w:val="nl-NL"/>
              </w:rPr>
              <w:t xml:space="preserve">Způsobuje znečištění mořské vody : </w:t>
            </w:r>
            <w:r w:rsidR="00715FE7">
              <w:rPr>
                <w:lang w:val="nl-NL"/>
              </w:rPr>
              <w:t>ne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6163" w14:textId="51CF8D12" w:rsidR="00827634" w:rsidRPr="00460AC6" w:rsidRDefault="0024439F" w:rsidP="001B6984">
            <w:pPr>
              <w:pStyle w:val="SDSTableTextCentered"/>
              <w:rPr>
                <w:lang w:val="nl-NL"/>
              </w:rPr>
            </w:pPr>
            <w:r w:rsidRPr="00460AC6">
              <w:rPr>
                <w:lang w:val="nl-NL"/>
              </w:rPr>
              <w:t>Nebezpečný pro životní prostředí : Žádn</w:t>
            </w:r>
            <w:r w:rsidR="00715FE7">
              <w:rPr>
                <w:lang w:val="nl-NL"/>
              </w:rPr>
              <w:t>é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DA39" w14:textId="68500F24" w:rsidR="00827634" w:rsidRPr="00460AC6" w:rsidRDefault="0024439F" w:rsidP="001B6984">
            <w:pPr>
              <w:pStyle w:val="SDSTableTextCentered"/>
              <w:rPr>
                <w:lang w:val="nl-NL"/>
              </w:rPr>
            </w:pPr>
            <w:r w:rsidRPr="00460AC6">
              <w:rPr>
                <w:lang w:val="nl-NL"/>
              </w:rPr>
              <w:t>Nebezpečný pro životní prostředí : Žádn</w:t>
            </w:r>
            <w:r w:rsidR="00715FE7">
              <w:rPr>
                <w:lang w:val="nl-NL"/>
              </w:rPr>
              <w:t>é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8C94" w14:textId="5CD3096D" w:rsidR="00827634" w:rsidRPr="00460AC6" w:rsidRDefault="0024439F" w:rsidP="001B6984">
            <w:pPr>
              <w:pStyle w:val="SDSTableTextCentered"/>
              <w:rPr>
                <w:lang w:val="nl-NL"/>
              </w:rPr>
            </w:pPr>
            <w:r w:rsidRPr="00460AC6">
              <w:rPr>
                <w:lang w:val="nl-NL"/>
              </w:rPr>
              <w:t>Nebezpečný pro životní prostředí : Žádn</w:t>
            </w:r>
            <w:r w:rsidR="00715FE7">
              <w:rPr>
                <w:lang w:val="nl-NL"/>
              </w:rPr>
              <w:t>é</w:t>
            </w:r>
          </w:p>
        </w:tc>
      </w:tr>
      <w:tr w:rsidR="008C6D6F" w14:paraId="5E3BE15D" w14:textId="77777777" w:rsidTr="008C6D6F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F1957" w14:textId="77777777" w:rsidR="00827634" w:rsidRPr="00460AC6" w:rsidRDefault="0024439F" w:rsidP="009B0F88">
            <w:pPr>
              <w:pStyle w:val="SDSTableTextNormal"/>
              <w:rPr>
                <w:lang w:val="nl-NL"/>
              </w:rPr>
            </w:pPr>
            <w:r w:rsidRPr="00460AC6">
              <w:rPr>
                <w:lang w:val="nl-NL"/>
              </w:rPr>
              <w:t>Nejsou dostupné žádné doplňující informace</w:t>
            </w:r>
          </w:p>
        </w:tc>
      </w:tr>
    </w:tbl>
    <w:p w14:paraId="3A41A6EB" w14:textId="77777777" w:rsidR="00827634" w:rsidRPr="00957176" w:rsidRDefault="0024439F" w:rsidP="005602CF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</w:pPr>
      <w:r w:rsidRPr="00957176">
        <w:t>14.6. Zvláštní bezpečnostní opatření pro uživatele</w:t>
      </w:r>
    </w:p>
    <w:tbl>
      <w:tblPr>
        <w:tblStyle w:val="SDSTableWithoutBorders"/>
        <w:tblW w:w="10491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8C6D6F" w14:paraId="2D97A760" w14:textId="77777777" w:rsidTr="00715FE7">
        <w:tc>
          <w:tcPr>
            <w:tcW w:w="104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3AD6210" w14:textId="14B24F0C" w:rsidR="00827634" w:rsidRPr="00715FE7" w:rsidRDefault="00715FE7" w:rsidP="009D60CA">
            <w:pPr>
              <w:pStyle w:val="SDSTableTextBold"/>
              <w:rPr>
                <w:b w:val="0"/>
                <w:bCs/>
                <w:szCs w:val="16"/>
              </w:rPr>
            </w:pPr>
            <w:r w:rsidRPr="00715FE7">
              <w:rPr>
                <w:b w:val="0"/>
                <w:bCs/>
                <w:szCs w:val="16"/>
                <w:lang w:val="de-DE"/>
              </w:rPr>
              <w:t xml:space="preserve">Zaměstnanci musí být proškolení. Všechny osoby podílející se na dopravě musí dodržovat bezpečnostní opatření. </w:t>
            </w:r>
            <w:r w:rsidRPr="00715FE7">
              <w:rPr>
                <w:b w:val="0"/>
                <w:bCs/>
                <w:szCs w:val="16"/>
              </w:rPr>
              <w:t>Je nutné přijmout opatření proti poškození nákladu</w:t>
            </w:r>
            <w:r>
              <w:rPr>
                <w:b w:val="0"/>
                <w:bCs/>
                <w:szCs w:val="16"/>
              </w:rPr>
              <w:t>.</w:t>
            </w:r>
          </w:p>
        </w:tc>
      </w:tr>
    </w:tbl>
    <w:p w14:paraId="35B89421" w14:textId="77777777" w:rsidR="00AE5FB4" w:rsidRPr="00957176" w:rsidRDefault="00AE5FB4" w:rsidP="00AE5FB4">
      <w:pPr>
        <w:pStyle w:val="SDSTextBlankLine"/>
      </w:pPr>
    </w:p>
    <w:p w14:paraId="05178FFB" w14:textId="77777777" w:rsidR="00AE5FB4" w:rsidRPr="00957176" w:rsidRDefault="002F388B" w:rsidP="005602CF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  <w:rPr>
          <w:lang w:val="en-GB"/>
        </w:rPr>
      </w:pPr>
      <w:r w:rsidRPr="00957176">
        <w:rPr>
          <w:lang w:val="en-GB"/>
        </w:rPr>
        <w:t xml:space="preserve">14.7. </w:t>
      </w:r>
      <w:r w:rsidR="0046346D" w:rsidRPr="00957176">
        <w:t>Námořní hromadná přeprava podle nástrojů IMO</w:t>
      </w:r>
    </w:p>
    <w:p w14:paraId="73FB496D" w14:textId="77777777" w:rsidR="00AE5FB4" w:rsidRPr="00460AC6" w:rsidRDefault="002F388B" w:rsidP="00AE5FB4">
      <w:pPr>
        <w:pStyle w:val="SDSTextNormal"/>
        <w:rPr>
          <w:lang w:val="pl-PL"/>
        </w:rPr>
      </w:pPr>
      <w:proofErr w:type="spellStart"/>
      <w:r w:rsidRPr="00460AC6">
        <w:rPr>
          <w:lang w:val="pl-PL"/>
        </w:rPr>
        <w:t>Nevztahuje</w:t>
      </w:r>
      <w:proofErr w:type="spellEnd"/>
      <w:r w:rsidRPr="00460AC6">
        <w:rPr>
          <w:lang w:val="pl-PL"/>
        </w:rPr>
        <w:t xml:space="preserve"> </w:t>
      </w:r>
      <w:proofErr w:type="spellStart"/>
      <w:r w:rsidRPr="00460AC6">
        <w:rPr>
          <w:lang w:val="pl-PL"/>
        </w:rPr>
        <w:t>se</w:t>
      </w:r>
      <w:proofErr w:type="spellEnd"/>
    </w:p>
    <w:p w14:paraId="0A3CD21D" w14:textId="77777777" w:rsidR="00827634" w:rsidRPr="006849F7" w:rsidRDefault="0024439F" w:rsidP="005602CF">
      <w:pPr>
        <w:pStyle w:val="SDSTextHeading1"/>
        <w:pBdr>
          <w:top w:val="single" w:sz="2" w:space="3" w:color="auto"/>
          <w:left w:val="single" w:sz="2" w:space="0" w:color="auto"/>
          <w:bottom w:val="single" w:sz="2" w:space="3" w:color="auto"/>
          <w:right w:val="single" w:sz="2" w:space="0" w:color="auto"/>
          <w:between w:val="single" w:sz="2" w:space="3" w:color="auto"/>
          <w:bar w:val="single" w:sz="2" w:color="auto"/>
        </w:pBdr>
        <w:shd w:val="clear" w:color="auto" w:fill="404040" w:themeFill="text1" w:themeFillTint="BF"/>
        <w:rPr>
          <w:color w:val="FFFFFF" w:themeColor="background1"/>
        </w:rPr>
      </w:pPr>
      <w:r w:rsidRPr="006849F7">
        <w:rPr>
          <w:color w:val="FFFFFF" w:themeColor="background1"/>
        </w:rPr>
        <w:t>ODDÍL 15: Informace o předpisech</w:t>
      </w:r>
    </w:p>
    <w:p w14:paraId="5A554B38" w14:textId="77777777" w:rsidR="00827634" w:rsidRPr="00957176" w:rsidRDefault="00E03F34" w:rsidP="005602CF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  <w:rPr>
          <w:lang w:val="fr-BE"/>
        </w:rPr>
      </w:pPr>
      <w:r w:rsidRPr="00957176">
        <w:rPr>
          <w:lang w:val="fr-BE"/>
        </w:rPr>
        <w:t>15.1. Předpisy týkající se bezpečnosti, zdraví a životního prostředí/specifické právní předpisy týkající se látky nebo směsi</w:t>
      </w:r>
    </w:p>
    <w:p w14:paraId="15339563" w14:textId="77777777" w:rsidR="00827634" w:rsidRPr="00957176" w:rsidRDefault="0024439F" w:rsidP="00E62D88">
      <w:pPr>
        <w:pStyle w:val="SDSTextHeading3"/>
        <w:rPr>
          <w:lang w:val="fr-BE"/>
        </w:rPr>
      </w:pPr>
      <w:r w:rsidRPr="00957176">
        <w:rPr>
          <w:lang w:val="fr-BE"/>
        </w:rPr>
        <w:t>15.1.1. Předpisy EU</w:t>
      </w:r>
    </w:p>
    <w:p w14:paraId="1BECF5AE" w14:textId="1DB1B815" w:rsidR="00853D2F" w:rsidRDefault="00853D2F" w:rsidP="009E5102">
      <w:pPr>
        <w:pStyle w:val="SDSTextNormal"/>
        <w:rPr>
          <w:noProof/>
          <w:lang w:val="nl-NL"/>
        </w:rPr>
      </w:pPr>
      <w:proofErr w:type="spellStart"/>
      <w:r w:rsidRPr="00460AC6">
        <w:rPr>
          <w:lang w:val="fr-BE"/>
        </w:rPr>
        <w:t>Podle</w:t>
      </w:r>
      <w:proofErr w:type="spellEnd"/>
      <w:r w:rsidRPr="00460AC6">
        <w:rPr>
          <w:lang w:val="fr-BE"/>
        </w:rPr>
        <w:t xml:space="preserve"> </w:t>
      </w:r>
      <w:proofErr w:type="spellStart"/>
      <w:r w:rsidRPr="00460AC6">
        <w:rPr>
          <w:lang w:val="fr-BE"/>
        </w:rPr>
        <w:t>přílohy</w:t>
      </w:r>
      <w:proofErr w:type="spellEnd"/>
      <w:r w:rsidRPr="00460AC6">
        <w:rPr>
          <w:lang w:val="fr-BE"/>
        </w:rPr>
        <w:t xml:space="preserve"> XVII </w:t>
      </w:r>
      <w:proofErr w:type="spellStart"/>
      <w:r w:rsidRPr="00460AC6">
        <w:rPr>
          <w:lang w:val="fr-BE"/>
        </w:rPr>
        <w:t>nařízení</w:t>
      </w:r>
      <w:proofErr w:type="spellEnd"/>
      <w:r w:rsidRPr="00460AC6">
        <w:rPr>
          <w:lang w:val="fr-BE"/>
        </w:rPr>
        <w:t xml:space="preserve"> REACH (ES) č. 1907/2006 </w:t>
      </w:r>
      <w:proofErr w:type="spellStart"/>
      <w:r>
        <w:rPr>
          <w:lang w:val="fr-BE"/>
        </w:rPr>
        <w:t>není</w:t>
      </w:r>
      <w:proofErr w:type="spellEnd"/>
      <w:r w:rsidRPr="00460AC6">
        <w:rPr>
          <w:lang w:val="fr-BE"/>
        </w:rPr>
        <w:t xml:space="preserve"> </w:t>
      </w:r>
      <w:proofErr w:type="spellStart"/>
      <w:r w:rsidRPr="00460AC6">
        <w:rPr>
          <w:lang w:val="fr-BE"/>
        </w:rPr>
        <w:t>omezení</w:t>
      </w:r>
      <w:proofErr w:type="spellEnd"/>
      <w:r w:rsidRPr="00460AC6">
        <w:rPr>
          <w:lang w:val="fr-BE"/>
        </w:rPr>
        <w:t>:</w:t>
      </w:r>
    </w:p>
    <w:p w14:paraId="401ED836" w14:textId="02B60510" w:rsidR="00827634" w:rsidRPr="00460AC6" w:rsidRDefault="002F388B" w:rsidP="009E5102">
      <w:pPr>
        <w:pStyle w:val="SDSTextNormal"/>
        <w:rPr>
          <w:lang w:val="nl-NL"/>
        </w:rPr>
      </w:pPr>
      <w:r w:rsidRPr="00460AC6">
        <w:rPr>
          <w:noProof/>
          <w:lang w:val="nl-NL"/>
        </w:rPr>
        <w:t>Neobsahuje žádnou látku uvedenou na seznamu látek pro případné zahrnutí do přílohy XIV nařízení REACH</w:t>
      </w:r>
    </w:p>
    <w:p w14:paraId="7A5969C1" w14:textId="77777777" w:rsidR="00792875" w:rsidRPr="00460AC6" w:rsidRDefault="0024439F" w:rsidP="00792875">
      <w:pPr>
        <w:pStyle w:val="SDSTextNormal"/>
        <w:rPr>
          <w:noProof/>
          <w:lang w:val="nl-NL"/>
        </w:rPr>
      </w:pPr>
      <w:r w:rsidRPr="00460AC6">
        <w:rPr>
          <w:noProof/>
          <w:lang w:val="nl-NL"/>
        </w:rPr>
        <w:t>Neobsahuje látky zařazené do Přílohy XIV REACH</w:t>
      </w:r>
    </w:p>
    <w:p w14:paraId="533AFEA8" w14:textId="77777777" w:rsidR="003967F2" w:rsidRPr="00460AC6" w:rsidRDefault="002F388B" w:rsidP="003967F2">
      <w:pPr>
        <w:pStyle w:val="SDSTextNormal"/>
        <w:rPr>
          <w:lang w:val="nl-NL"/>
        </w:rPr>
      </w:pPr>
      <w:r w:rsidRPr="00460AC6">
        <w:rPr>
          <w:noProof/>
          <w:lang w:val="nl-NL"/>
        </w:rPr>
        <w:t>Neobsahuje látky podléhající nařízení Evropského parlamentu a Rady (EU) č. 649/2012 ze dne 4. července 2012 o vývozu a dovozu nebezpečných chemických látek.</w:t>
      </w:r>
    </w:p>
    <w:p w14:paraId="6EE6CDDC" w14:textId="397DC670" w:rsidR="0037718F" w:rsidRPr="00460AC6" w:rsidRDefault="002F388B" w:rsidP="003967F2">
      <w:pPr>
        <w:pStyle w:val="SDSTextNormal"/>
        <w:rPr>
          <w:noProof/>
          <w:lang w:val="nl-NL"/>
        </w:rPr>
      </w:pPr>
      <w:r w:rsidRPr="00460AC6">
        <w:rPr>
          <w:noProof/>
          <w:lang w:val="nl-NL"/>
        </w:rPr>
        <w:t>Neobsahuje látky podléhající nařízení Evropského parlamentu a Rady (EU) č. 2019/1021 ze dne 20. června 2019 o perzistentních organických znečišťujících látkách</w:t>
      </w:r>
    </w:p>
    <w:p w14:paraId="37FB3EAB" w14:textId="3C9FF878" w:rsidR="0037718F" w:rsidRPr="00460AC6" w:rsidRDefault="0037718F" w:rsidP="003967F2">
      <w:pPr>
        <w:pStyle w:val="SDSTextNormal"/>
        <w:rPr>
          <w:noProof/>
          <w:lang w:val="nl-NL"/>
        </w:rPr>
      </w:pPr>
      <w:r w:rsidRPr="00460AC6">
        <w:rPr>
          <w:noProof/>
          <w:lang w:val="nl-NL"/>
        </w:rPr>
        <w:t>NAŘÍZENÍ EVROPSKÉHO PARLAMENTU A RADY (ES) č. 1272/2008 ze dne 16. prosince 2008 o klasifikaci, označování a balení látek a směsí (CLP)</w:t>
      </w:r>
      <w:r w:rsidRPr="00460AC6">
        <w:rPr>
          <w:noProof/>
          <w:lang w:val="nl-NL"/>
        </w:rPr>
        <w:br/>
        <w:t xml:space="preserve">Nařízení Evropského parlamentu a Rady (ES) č. 1907/2006 ze dne 18. prosince 2006 o registraci, hodnocení, povolování a omezování chemických látek (REACH) </w:t>
      </w:r>
      <w:r w:rsidRPr="00460AC6">
        <w:rPr>
          <w:noProof/>
          <w:lang w:val="nl-NL"/>
        </w:rPr>
        <w:br/>
        <w:t>Nařízení 2012/18/EU (SEVESO III)</w:t>
      </w:r>
    </w:p>
    <w:p w14:paraId="7D8AE681" w14:textId="77777777" w:rsidR="00827634" w:rsidRPr="00957176" w:rsidRDefault="0024439F" w:rsidP="002F0063">
      <w:pPr>
        <w:pStyle w:val="SDSTextHeading3"/>
      </w:pPr>
      <w:r w:rsidRPr="00957176">
        <w:lastRenderedPageBreak/>
        <w:t>15.1.2. Národní předpisy</w:t>
      </w:r>
    </w:p>
    <w:tbl>
      <w:tblPr>
        <w:tblStyle w:val="SDSTableWithoutBorders"/>
        <w:tblW w:w="10488" w:type="dxa"/>
        <w:tblLayout w:type="fixed"/>
        <w:tblLook w:val="04A0" w:firstRow="1" w:lastRow="0" w:firstColumn="1" w:lastColumn="0" w:noHBand="0" w:noVBand="1"/>
      </w:tblPr>
      <w:tblGrid>
        <w:gridCol w:w="3685"/>
        <w:gridCol w:w="283"/>
        <w:gridCol w:w="6520"/>
      </w:tblGrid>
      <w:tr w:rsidR="008C6D6F" w14:paraId="672B4E7B" w14:textId="77777777" w:rsidTr="00D52302">
        <w:tc>
          <w:tcPr>
            <w:tcW w:w="10488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868CA71" w14:textId="77777777" w:rsidR="00827634" w:rsidRPr="00957176" w:rsidRDefault="002F388B" w:rsidP="009D60CA">
            <w:pPr>
              <w:pStyle w:val="SDSTableTextBold"/>
            </w:pPr>
            <w:r w:rsidRPr="00957176">
              <w:t>Česká republika</w:t>
            </w:r>
          </w:p>
        </w:tc>
      </w:tr>
      <w:tr w:rsidR="008C6D6F" w14:paraId="3A5C4B85" w14:textId="77777777" w:rsidTr="00D52302">
        <w:tc>
          <w:tcPr>
            <w:tcW w:w="36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36EA139" w14:textId="77777777" w:rsidR="00827634" w:rsidRPr="00957176" w:rsidRDefault="0024439F" w:rsidP="009B0F88">
            <w:pPr>
              <w:pStyle w:val="SDSTableTextNormal"/>
            </w:pPr>
            <w:r w:rsidRPr="00957176">
              <w:t>České národní předpisy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62BC7B2" w14:textId="77777777" w:rsidR="00827634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65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898D627" w14:textId="77777777" w:rsidR="00827634" w:rsidRPr="00957176" w:rsidRDefault="002F388B" w:rsidP="009B0F88">
            <w:pPr>
              <w:pStyle w:val="SDSTableTextNormal"/>
            </w:pPr>
            <w:r>
              <w:t xml:space="preserve">Zákon č. 350/2011 Sb, o chemických látkách a chemických směsích a o změně některých zákonů, v platném znění (chemický zákon).  </w:t>
            </w:r>
            <w:r>
              <w:br/>
              <w:t>Nařízení vlády č. 361/2007, kterým se stanoví podmínky ochrany zdraví při práci, v platném znění.</w:t>
            </w:r>
            <w:r>
              <w:br/>
              <w:t>Zákon č. 258/2000 Sb, o ochraně veřejného zdraví a o změně některých souvisejících zákonů, v platném znění.</w:t>
            </w:r>
            <w:r>
              <w:br/>
              <w:t>Zákon č. 185/2001 Sb. Zákon o odpadech, v platném znění.</w:t>
            </w:r>
          </w:p>
        </w:tc>
      </w:tr>
    </w:tbl>
    <w:p w14:paraId="01C9ED62" w14:textId="77777777" w:rsidR="00827634" w:rsidRPr="00957176" w:rsidRDefault="0024439F" w:rsidP="005602CF">
      <w:pPr>
        <w:pStyle w:val="SDSTextHeading2"/>
        <w:pBdr>
          <w:top w:val="single" w:sz="2" w:space="2" w:color="auto"/>
          <w:left w:val="single" w:sz="2" w:space="0" w:color="auto"/>
          <w:bottom w:val="single" w:sz="2" w:space="2" w:color="auto"/>
          <w:right w:val="single" w:sz="2" w:space="0" w:color="auto"/>
          <w:between w:val="single" w:sz="2" w:space="2" w:color="auto"/>
          <w:bar w:val="single" w:sz="2" w:color="auto"/>
        </w:pBdr>
        <w:shd w:val="clear" w:color="auto" w:fill="D9D9D9" w:themeFill="background1" w:themeFillShade="D9"/>
        <w:rPr>
          <w:lang w:val="en-GB"/>
        </w:rPr>
      </w:pPr>
      <w:r w:rsidRPr="00957176">
        <w:rPr>
          <w:lang w:val="en-GB"/>
        </w:rPr>
        <w:t>15.2. Posouzení chemické bezpečnosti</w:t>
      </w:r>
    </w:p>
    <w:p w14:paraId="3AA487B1" w14:textId="77777777" w:rsidR="00827634" w:rsidRPr="00957176" w:rsidRDefault="0024439F" w:rsidP="009E5102">
      <w:pPr>
        <w:pStyle w:val="SDSTextNormal"/>
      </w:pPr>
      <w:r w:rsidRPr="00957176">
        <w:rPr>
          <w:noProof/>
        </w:rPr>
        <w:t>Nebylo vypracováno hodnocení chemické bezpečnosti</w:t>
      </w:r>
    </w:p>
    <w:p w14:paraId="54F668E5" w14:textId="77777777" w:rsidR="00827634" w:rsidRPr="006849F7" w:rsidRDefault="0024439F" w:rsidP="005602CF">
      <w:pPr>
        <w:pStyle w:val="SDSTextHeading1"/>
        <w:pBdr>
          <w:top w:val="single" w:sz="2" w:space="3" w:color="auto"/>
          <w:left w:val="single" w:sz="2" w:space="0" w:color="auto"/>
          <w:bottom w:val="single" w:sz="2" w:space="3" w:color="auto"/>
          <w:right w:val="single" w:sz="2" w:space="0" w:color="auto"/>
          <w:between w:val="single" w:sz="2" w:space="3" w:color="auto"/>
          <w:bar w:val="single" w:sz="2" w:color="auto"/>
        </w:pBdr>
        <w:shd w:val="clear" w:color="auto" w:fill="404040" w:themeFill="text1" w:themeFillTint="BF"/>
        <w:rPr>
          <w:color w:val="FFFFFF" w:themeColor="background1"/>
        </w:rPr>
      </w:pPr>
      <w:r w:rsidRPr="006849F7">
        <w:rPr>
          <w:color w:val="FFFFFF" w:themeColor="background1"/>
        </w:rPr>
        <w:t>ODDÍL 16: Další informace</w:t>
      </w:r>
    </w:p>
    <w:tbl>
      <w:tblPr>
        <w:tblStyle w:val="SDSTableWithBordersWithHeaderRow"/>
        <w:tblW w:w="10490" w:type="dxa"/>
        <w:tblLayout w:type="fixed"/>
        <w:tblLook w:val="04A0" w:firstRow="1" w:lastRow="0" w:firstColumn="1" w:lastColumn="0" w:noHBand="0" w:noVBand="1"/>
      </w:tblPr>
      <w:tblGrid>
        <w:gridCol w:w="2835"/>
        <w:gridCol w:w="7655"/>
      </w:tblGrid>
      <w:tr w:rsidR="008C6D6F" w14:paraId="33764FB8" w14:textId="77777777" w:rsidTr="008C6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C22F0A3" w14:textId="77777777" w:rsidR="00827634" w:rsidRPr="00957176" w:rsidRDefault="002F388B" w:rsidP="00332A07">
            <w:pPr>
              <w:pStyle w:val="SDSTableTextBold"/>
            </w:pPr>
            <w:r w:rsidRPr="00957176">
              <w:rPr>
                <w:color w:val="000000"/>
              </w:rPr>
              <w:t>Zkratky a akronymy:</w:t>
            </w:r>
          </w:p>
        </w:tc>
      </w:tr>
      <w:tr w:rsidR="008C6D6F" w14:paraId="698A046B" w14:textId="77777777" w:rsidTr="008C6D6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09A7" w14:textId="77777777" w:rsidR="00827634" w:rsidRPr="00957176" w:rsidRDefault="0024439F" w:rsidP="009B0F88">
            <w:pPr>
              <w:pStyle w:val="SDSTableTextNormal"/>
            </w:pPr>
            <w:r w:rsidRPr="00957176">
              <w:t>Číslo CAS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3445" w14:textId="77777777" w:rsidR="00827634" w:rsidRPr="00957176" w:rsidRDefault="002F388B" w:rsidP="009B0F88">
            <w:pPr>
              <w:pStyle w:val="SDSTableTextNormal"/>
            </w:pPr>
            <w:r>
              <w:t>Číslo CAS - Číslo služby chemických abstrakt</w:t>
            </w:r>
          </w:p>
        </w:tc>
      </w:tr>
      <w:tr w:rsidR="008C6D6F" w14:paraId="0BD7F79A" w14:textId="77777777" w:rsidTr="008C6D6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7667" w14:textId="77777777" w:rsidR="00827634" w:rsidRPr="00957176" w:rsidRDefault="0024439F" w:rsidP="009B0F88">
            <w:pPr>
              <w:pStyle w:val="SDSTableTextNormal"/>
            </w:pPr>
            <w:r w:rsidRPr="00957176">
              <w:t>ADN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3F17" w14:textId="77777777" w:rsidR="00827634" w:rsidRPr="00957176" w:rsidRDefault="002F388B" w:rsidP="009B0F88">
            <w:pPr>
              <w:pStyle w:val="SDSTableTextNormal"/>
            </w:pPr>
            <w:r>
              <w:t>Evropská dohoda o mezinárodní přepravě nebezpečného zboží po vnitrozemských vodních cestách</w:t>
            </w:r>
          </w:p>
        </w:tc>
      </w:tr>
      <w:tr w:rsidR="008C6D6F" w14:paraId="2703FD63" w14:textId="77777777" w:rsidTr="008C6D6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2CB" w14:textId="77777777" w:rsidR="00827634" w:rsidRPr="00957176" w:rsidRDefault="0024439F" w:rsidP="009B0F88">
            <w:pPr>
              <w:pStyle w:val="SDSTableTextNormal"/>
            </w:pPr>
            <w:r w:rsidRPr="00957176">
              <w:t>ADR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A5C3" w14:textId="77777777" w:rsidR="00827634" w:rsidRPr="00957176" w:rsidRDefault="002F388B" w:rsidP="009B0F88">
            <w:pPr>
              <w:pStyle w:val="SDSTableTextNormal"/>
            </w:pPr>
            <w:r>
              <w:t>Evropská dohoda o mezinárodní silniční přepravě nebezpečného zboží</w:t>
            </w:r>
          </w:p>
        </w:tc>
      </w:tr>
      <w:tr w:rsidR="008C6D6F" w14:paraId="5780ECF7" w14:textId="77777777" w:rsidTr="008C6D6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86BF" w14:textId="77777777" w:rsidR="00827634" w:rsidRPr="00957176" w:rsidRDefault="0024439F" w:rsidP="009B0F88">
            <w:pPr>
              <w:pStyle w:val="SDSTableTextNormal"/>
            </w:pPr>
            <w:r w:rsidRPr="00957176">
              <w:t>ATE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27AC" w14:textId="77777777" w:rsidR="00827634" w:rsidRPr="00957176" w:rsidRDefault="0024439F" w:rsidP="009B0F88">
            <w:pPr>
              <w:pStyle w:val="SDSTableTextNormal"/>
            </w:pPr>
            <w:r w:rsidRPr="00957176">
              <w:t>Odhady akutní toxicity</w:t>
            </w:r>
          </w:p>
        </w:tc>
      </w:tr>
      <w:tr w:rsidR="008C6D6F" w14:paraId="6CCBB743" w14:textId="77777777" w:rsidTr="008C6D6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A6C3" w14:textId="77777777" w:rsidR="00827634" w:rsidRPr="00957176" w:rsidRDefault="0024439F" w:rsidP="009B0F88">
            <w:pPr>
              <w:pStyle w:val="SDSTableTextNormal"/>
            </w:pPr>
            <w:r w:rsidRPr="00957176">
              <w:t>BLV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30F3" w14:textId="77777777" w:rsidR="00827634" w:rsidRPr="00957176" w:rsidRDefault="0024439F" w:rsidP="009B0F88">
            <w:pPr>
              <w:pStyle w:val="SDSTableTextNormal"/>
            </w:pPr>
            <w:r w:rsidRPr="00957176">
              <w:t>Biologická mezní hodnota</w:t>
            </w:r>
          </w:p>
        </w:tc>
      </w:tr>
      <w:tr w:rsidR="008C6D6F" w14:paraId="021E58B5" w14:textId="77777777" w:rsidTr="008C6D6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6F23" w14:textId="77777777" w:rsidR="00827634" w:rsidRPr="00957176" w:rsidRDefault="0024439F" w:rsidP="009B0F88">
            <w:pPr>
              <w:pStyle w:val="SDSTableTextNormal"/>
            </w:pPr>
            <w:r w:rsidRPr="00957176">
              <w:t>CLP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7DD6" w14:textId="77777777" w:rsidR="00827634" w:rsidRPr="00957176" w:rsidRDefault="002F388B" w:rsidP="009B0F88">
            <w:pPr>
              <w:pStyle w:val="SDSTableTextNormal"/>
            </w:pPr>
            <w:r>
              <w:t>Nařízení o klasifikaci, označování a balení; nařízení (ES) č. 1272/2008</w:t>
            </w:r>
          </w:p>
        </w:tc>
      </w:tr>
      <w:tr w:rsidR="008C6D6F" w14:paraId="7B0D9CAA" w14:textId="77777777" w:rsidTr="008C6D6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DC2B0" w14:textId="77777777" w:rsidR="00827634" w:rsidRPr="00957176" w:rsidRDefault="0024439F" w:rsidP="009B0F88">
            <w:pPr>
              <w:pStyle w:val="SDSTableTextNormal"/>
            </w:pPr>
            <w:r w:rsidRPr="00957176">
              <w:t>DNEL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B6DB" w14:textId="77777777" w:rsidR="00827634" w:rsidRPr="00957176" w:rsidRDefault="002F388B" w:rsidP="009B0F88">
            <w:pPr>
              <w:pStyle w:val="SDSTableTextNormal"/>
            </w:pPr>
            <w:r>
              <w:t>Odvozená úroveň, při které nedochází k nepříznivým účinkům</w:t>
            </w:r>
          </w:p>
        </w:tc>
      </w:tr>
      <w:tr w:rsidR="008C6D6F" w14:paraId="18E7B16A" w14:textId="77777777" w:rsidTr="008C6D6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0CEF" w14:textId="77777777" w:rsidR="00827634" w:rsidRPr="00957176" w:rsidRDefault="0024439F" w:rsidP="009B0F88">
            <w:pPr>
              <w:pStyle w:val="SDSTableTextNormal"/>
            </w:pPr>
            <w:r w:rsidRPr="00957176">
              <w:t>EC50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0B4F" w14:textId="77777777" w:rsidR="00827634" w:rsidRPr="00957176" w:rsidRDefault="0024439F" w:rsidP="009B0F88">
            <w:pPr>
              <w:pStyle w:val="SDSTableTextNormal"/>
            </w:pPr>
            <w:r w:rsidRPr="00957176">
              <w:t>Střední účinná koncentrace</w:t>
            </w:r>
          </w:p>
        </w:tc>
      </w:tr>
      <w:tr w:rsidR="008C6D6F" w14:paraId="4D094E5D" w14:textId="77777777" w:rsidTr="008C6D6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DEF93" w14:textId="77777777" w:rsidR="00827634" w:rsidRPr="00957176" w:rsidRDefault="0024439F" w:rsidP="009B0F88">
            <w:pPr>
              <w:pStyle w:val="SDSTableTextNormal"/>
            </w:pPr>
            <w:r w:rsidRPr="00957176">
              <w:t>Číslo ES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997E" w14:textId="77777777" w:rsidR="00827634" w:rsidRPr="00957176" w:rsidRDefault="0024439F" w:rsidP="009B0F88">
            <w:pPr>
              <w:pStyle w:val="SDSTableTextNormal"/>
            </w:pPr>
            <w:r w:rsidRPr="00957176">
              <w:t>Číslo Evropského společenství</w:t>
            </w:r>
          </w:p>
        </w:tc>
      </w:tr>
      <w:tr w:rsidR="008C6D6F" w14:paraId="08CC10AA" w14:textId="77777777" w:rsidTr="008C6D6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2C95" w14:textId="77777777" w:rsidR="00827634" w:rsidRPr="00957176" w:rsidRDefault="0024439F" w:rsidP="009B0F88">
            <w:pPr>
              <w:pStyle w:val="SDSTableTextNormal"/>
            </w:pPr>
            <w:r w:rsidRPr="00957176">
              <w:t>ED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586C" w14:textId="77777777" w:rsidR="00827634" w:rsidRPr="00957176" w:rsidRDefault="002F388B" w:rsidP="009B0F88">
            <w:pPr>
              <w:pStyle w:val="SDSTableTextNormal"/>
            </w:pPr>
            <w:r>
              <w:t>Vlastnosti vyvolávající narušení činnosti endokrinního systému</w:t>
            </w:r>
          </w:p>
        </w:tc>
      </w:tr>
      <w:tr w:rsidR="008C6D6F" w14:paraId="45F0AD0A" w14:textId="77777777" w:rsidTr="008C6D6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ECC1" w14:textId="77777777" w:rsidR="00827634" w:rsidRPr="00957176" w:rsidRDefault="0024439F" w:rsidP="009B0F88">
            <w:pPr>
              <w:pStyle w:val="SDSTableTextNormal"/>
            </w:pPr>
            <w:r w:rsidRPr="00957176">
              <w:t>EN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54EC" w14:textId="77777777" w:rsidR="00827634" w:rsidRPr="00957176" w:rsidRDefault="0024439F" w:rsidP="009B0F88">
            <w:pPr>
              <w:pStyle w:val="SDSTableTextNormal"/>
            </w:pPr>
            <w:r w:rsidRPr="00957176">
              <w:t>Evropská norma</w:t>
            </w:r>
          </w:p>
        </w:tc>
      </w:tr>
      <w:tr w:rsidR="008C6D6F" w14:paraId="44BFF622" w14:textId="77777777" w:rsidTr="008C6D6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212A" w14:textId="77777777" w:rsidR="00827634" w:rsidRPr="00957176" w:rsidRDefault="0024439F" w:rsidP="009B0F88">
            <w:pPr>
              <w:pStyle w:val="SDSTableTextNormal"/>
            </w:pPr>
            <w:r w:rsidRPr="00957176">
              <w:t>IATA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1B81" w14:textId="77777777" w:rsidR="00827634" w:rsidRPr="00957176" w:rsidRDefault="002F388B" w:rsidP="009B0F88">
            <w:pPr>
              <w:pStyle w:val="SDSTableTextNormal"/>
            </w:pPr>
            <w:r>
              <w:t>Mezinárodní sdružení leteckých dopravců</w:t>
            </w:r>
          </w:p>
        </w:tc>
      </w:tr>
      <w:tr w:rsidR="008C6D6F" w14:paraId="6A622BA2" w14:textId="77777777" w:rsidTr="008C6D6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6121" w14:textId="77777777" w:rsidR="00827634" w:rsidRPr="00957176" w:rsidRDefault="0024439F" w:rsidP="009B0F88">
            <w:pPr>
              <w:pStyle w:val="SDSTableTextNormal"/>
            </w:pPr>
            <w:r w:rsidRPr="00957176">
              <w:t>IMDG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DC3E" w14:textId="77777777" w:rsidR="00827634" w:rsidRPr="00957176" w:rsidRDefault="002F388B" w:rsidP="009B0F88">
            <w:pPr>
              <w:pStyle w:val="SDSTableTextNormal"/>
            </w:pPr>
            <w:r>
              <w:t>Mezinárodní námořní přeprava nebezpečných věcí</w:t>
            </w:r>
          </w:p>
        </w:tc>
      </w:tr>
      <w:tr w:rsidR="008C6D6F" w14:paraId="10093F3A" w14:textId="77777777" w:rsidTr="008C6D6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E262" w14:textId="77777777" w:rsidR="00827634" w:rsidRPr="00957176" w:rsidRDefault="0024439F" w:rsidP="009B0F88">
            <w:pPr>
              <w:pStyle w:val="SDSTableTextNormal"/>
            </w:pPr>
            <w:r w:rsidRPr="00957176">
              <w:t>IOELV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9F19" w14:textId="77777777" w:rsidR="00827634" w:rsidRPr="00460AC6" w:rsidRDefault="002F388B" w:rsidP="009B0F88">
            <w:pPr>
              <w:pStyle w:val="SDSTableTextNormal"/>
              <w:rPr>
                <w:lang w:val="pl-PL"/>
              </w:rPr>
            </w:pPr>
            <w:r w:rsidRPr="00460AC6">
              <w:rPr>
                <w:lang w:val="pl-PL"/>
              </w:rPr>
              <w:t>Indikativní limit expozice na pracovišti</w:t>
            </w:r>
          </w:p>
        </w:tc>
      </w:tr>
      <w:tr w:rsidR="008C6D6F" w14:paraId="5A84698C" w14:textId="77777777" w:rsidTr="008C6D6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4FF0" w14:textId="77777777" w:rsidR="00827634" w:rsidRPr="00957176" w:rsidRDefault="0024439F" w:rsidP="009B0F88">
            <w:pPr>
              <w:pStyle w:val="SDSTableTextNormal"/>
            </w:pPr>
            <w:r w:rsidRPr="00957176">
              <w:t>LC50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6890D" w14:textId="77777777" w:rsidR="00827634" w:rsidRPr="00460AC6" w:rsidRDefault="002F388B" w:rsidP="009B0F88">
            <w:pPr>
              <w:pStyle w:val="SDSTableTextNormal"/>
              <w:rPr>
                <w:lang w:val="pl-PL"/>
              </w:rPr>
            </w:pPr>
            <w:r w:rsidRPr="00460AC6">
              <w:rPr>
                <w:lang w:val="pl-PL"/>
              </w:rPr>
              <w:t>Letální koncentrace, která způsobí smrt u 50 % testované populace</w:t>
            </w:r>
          </w:p>
        </w:tc>
      </w:tr>
      <w:tr w:rsidR="008C6D6F" w14:paraId="04FD4724" w14:textId="77777777" w:rsidTr="008C6D6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180C" w14:textId="77777777" w:rsidR="00827634" w:rsidRPr="00957176" w:rsidRDefault="0024439F" w:rsidP="009B0F88">
            <w:pPr>
              <w:pStyle w:val="SDSTableTextNormal"/>
            </w:pPr>
            <w:r w:rsidRPr="00957176">
              <w:t>LD50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4553" w14:textId="77777777" w:rsidR="00827634" w:rsidRPr="00957176" w:rsidRDefault="002F388B" w:rsidP="009B0F88">
            <w:pPr>
              <w:pStyle w:val="SDSTableTextNormal"/>
            </w:pPr>
            <w:r>
              <w:t>Letální dávka, která způsobí smrt u 50 % testované populace (střední letální dávka)</w:t>
            </w:r>
          </w:p>
        </w:tc>
      </w:tr>
      <w:tr w:rsidR="008C6D6F" w14:paraId="5B916CD4" w14:textId="77777777" w:rsidTr="008C6D6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D638" w14:textId="77777777" w:rsidR="00827634" w:rsidRPr="00957176" w:rsidRDefault="0024439F" w:rsidP="009B0F88">
            <w:pPr>
              <w:pStyle w:val="SDSTableTextNormal"/>
            </w:pPr>
            <w:r w:rsidRPr="00957176">
              <w:t>NOAEL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746" w14:textId="77777777" w:rsidR="00827634" w:rsidRPr="00957176" w:rsidRDefault="002F388B" w:rsidP="009B0F88">
            <w:pPr>
              <w:pStyle w:val="SDSTableTextNormal"/>
            </w:pPr>
            <w:r>
              <w:t>Hodnota dávky bez pozorovaného nepříznivého účinku</w:t>
            </w:r>
          </w:p>
        </w:tc>
      </w:tr>
      <w:tr w:rsidR="008C6D6F" w14:paraId="3640CC29" w14:textId="77777777" w:rsidTr="008C6D6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D95A" w14:textId="77777777" w:rsidR="00827634" w:rsidRPr="00957176" w:rsidRDefault="0024439F" w:rsidP="009B0F88">
            <w:pPr>
              <w:pStyle w:val="SDSTableTextNormal"/>
            </w:pPr>
            <w:r w:rsidRPr="00957176">
              <w:t>OECD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57D0" w14:textId="77777777" w:rsidR="00827634" w:rsidRPr="00460AC6" w:rsidRDefault="002F388B" w:rsidP="009B0F88">
            <w:pPr>
              <w:pStyle w:val="SDSTableTextNormal"/>
              <w:rPr>
                <w:lang w:val="pl-PL"/>
              </w:rPr>
            </w:pPr>
            <w:r w:rsidRPr="00460AC6">
              <w:rPr>
                <w:lang w:val="pl-PL"/>
              </w:rPr>
              <w:t>Organizace pro hospodářskou spolupráci a rozvoj</w:t>
            </w:r>
          </w:p>
        </w:tc>
      </w:tr>
      <w:tr w:rsidR="008C6D6F" w14:paraId="60033611" w14:textId="77777777" w:rsidTr="008C6D6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15A3" w14:textId="77777777" w:rsidR="00827634" w:rsidRPr="00957176" w:rsidRDefault="0024439F" w:rsidP="009B0F88">
            <w:pPr>
              <w:pStyle w:val="SDSTableTextNormal"/>
            </w:pPr>
            <w:r w:rsidRPr="00957176">
              <w:t>OEL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F8C3" w14:textId="77777777" w:rsidR="00827634" w:rsidRPr="00957176" w:rsidRDefault="002F388B" w:rsidP="009B0F88">
            <w:pPr>
              <w:pStyle w:val="SDSTableTextNormal"/>
            </w:pPr>
            <w:r>
              <w:t>Limit expozice na pracovišti</w:t>
            </w:r>
          </w:p>
        </w:tc>
      </w:tr>
      <w:tr w:rsidR="008C6D6F" w14:paraId="7A4E9FE4" w14:textId="77777777" w:rsidTr="008C6D6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1339" w14:textId="77777777" w:rsidR="00827634" w:rsidRPr="00957176" w:rsidRDefault="0024439F" w:rsidP="009B0F88">
            <w:pPr>
              <w:pStyle w:val="SDSTableTextNormal"/>
            </w:pPr>
            <w:r w:rsidRPr="00957176">
              <w:t>PBT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64DF" w14:textId="77777777" w:rsidR="00827634" w:rsidRPr="00957176" w:rsidRDefault="002F388B" w:rsidP="009B0F88">
            <w:pPr>
              <w:pStyle w:val="SDSTableTextNormal"/>
            </w:pPr>
            <w:r>
              <w:t>Perzistentní, bioakumulativní a toxická látka</w:t>
            </w:r>
          </w:p>
        </w:tc>
      </w:tr>
      <w:tr w:rsidR="008C6D6F" w14:paraId="0AD3FAEC" w14:textId="77777777" w:rsidTr="008C6D6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E8B6" w14:textId="77777777" w:rsidR="00827634" w:rsidRPr="00957176" w:rsidRDefault="0024439F" w:rsidP="009B0F88">
            <w:pPr>
              <w:pStyle w:val="SDSTableTextNormal"/>
            </w:pPr>
            <w:r w:rsidRPr="00957176">
              <w:t>PNEC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63C3" w14:textId="77777777" w:rsidR="00827634" w:rsidRPr="00957176" w:rsidRDefault="002F388B" w:rsidP="009B0F88">
            <w:pPr>
              <w:pStyle w:val="SDSTableTextNormal"/>
            </w:pPr>
            <w:r>
              <w:t>Odhad koncentrace, při které nedochází k nežádoucím účinkům</w:t>
            </w:r>
          </w:p>
        </w:tc>
      </w:tr>
      <w:tr w:rsidR="008C6D6F" w14:paraId="4C91A40E" w14:textId="77777777" w:rsidTr="008C6D6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E35D" w14:textId="77777777" w:rsidR="00827634" w:rsidRPr="00957176" w:rsidRDefault="0024439F" w:rsidP="009B0F88">
            <w:pPr>
              <w:pStyle w:val="SDSTableTextNormal"/>
            </w:pPr>
            <w:r w:rsidRPr="00957176">
              <w:t>REACH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2008" w14:textId="77777777" w:rsidR="00827634" w:rsidRPr="00957176" w:rsidRDefault="002F388B" w:rsidP="009B0F88">
            <w:pPr>
              <w:pStyle w:val="SDSTableTextNormal"/>
            </w:pPr>
            <w:r>
              <w:t>Registrace, hodnocení, povolování a omezování chemických látek Nařízení (ES) č. 1907/2006</w:t>
            </w:r>
          </w:p>
        </w:tc>
      </w:tr>
      <w:tr w:rsidR="008C6D6F" w14:paraId="1A0A8A18" w14:textId="77777777" w:rsidTr="008C6D6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8791" w14:textId="77777777" w:rsidR="00827634" w:rsidRPr="00957176" w:rsidRDefault="0024439F" w:rsidP="009B0F88">
            <w:pPr>
              <w:pStyle w:val="SDSTableTextNormal"/>
            </w:pPr>
            <w:r w:rsidRPr="00957176">
              <w:t>RID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72A2" w14:textId="77777777" w:rsidR="00827634" w:rsidRPr="00957176" w:rsidRDefault="002F388B" w:rsidP="009B0F88">
            <w:pPr>
              <w:pStyle w:val="SDSTableTextNormal"/>
            </w:pPr>
            <w:r>
              <w:t>Řád pro mezinárodní železniční přepravu nebezpečných věcí</w:t>
            </w:r>
          </w:p>
        </w:tc>
      </w:tr>
      <w:tr w:rsidR="008C6D6F" w14:paraId="163CB770" w14:textId="77777777" w:rsidTr="008C6D6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7B02" w14:textId="77777777" w:rsidR="00827634" w:rsidRPr="00957176" w:rsidRDefault="0024439F" w:rsidP="009B0F88">
            <w:pPr>
              <w:pStyle w:val="SDSTableTextNormal"/>
            </w:pPr>
            <w:r w:rsidRPr="00957176">
              <w:t>vPvB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CFB9" w14:textId="77777777" w:rsidR="00827634" w:rsidRPr="00957176" w:rsidRDefault="002F388B" w:rsidP="009B0F88">
            <w:pPr>
              <w:pStyle w:val="SDSTableTextNormal"/>
            </w:pPr>
            <w:r>
              <w:t>Vysoce perzistentních a vysoce bioakumulativních</w:t>
            </w:r>
          </w:p>
        </w:tc>
      </w:tr>
    </w:tbl>
    <w:p w14:paraId="32560540" w14:textId="77777777" w:rsidR="00827634" w:rsidRPr="00957176" w:rsidRDefault="00827634" w:rsidP="00EA16DA">
      <w:pPr>
        <w:pStyle w:val="SDSTextNormal"/>
      </w:pPr>
    </w:p>
    <w:tbl>
      <w:tblPr>
        <w:tblStyle w:val="SDSTableWithoutBorders"/>
        <w:tblW w:w="10489" w:type="dxa"/>
        <w:tblLayout w:type="fixed"/>
        <w:tblLook w:val="04A0" w:firstRow="1" w:lastRow="0" w:firstColumn="1" w:lastColumn="0" w:noHBand="0" w:noVBand="1"/>
      </w:tblPr>
      <w:tblGrid>
        <w:gridCol w:w="2551"/>
        <w:gridCol w:w="284"/>
        <w:gridCol w:w="7654"/>
      </w:tblGrid>
      <w:tr w:rsidR="008C6D6F" w14:paraId="1753275C" w14:textId="77777777" w:rsidTr="00EA16DA"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9143F9E" w14:textId="77777777" w:rsidR="00827634" w:rsidRPr="00957176" w:rsidRDefault="0024439F" w:rsidP="009B0F88">
            <w:pPr>
              <w:pStyle w:val="SDSTableTextNormal"/>
            </w:pPr>
            <w:r w:rsidRPr="00957176">
              <w:t>Zdroje dat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8D9624C" w14:textId="77777777" w:rsidR="00827634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76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69CC58B" w14:textId="24B6711B" w:rsidR="00827634" w:rsidRPr="00957176" w:rsidRDefault="002F388B" w:rsidP="009B0F88">
            <w:pPr>
              <w:pStyle w:val="SDSTableTextNormal"/>
            </w:pPr>
            <w:r>
              <w:t>Pokyny agentury ECHA k sestavování bezpečnostních listů</w:t>
            </w:r>
            <w:r>
              <w:br/>
              <w:t>Databáze agentury ECHA C&amp;L</w:t>
            </w:r>
            <w:r w:rsidR="0037718F">
              <w:t xml:space="preserve">. </w:t>
            </w:r>
            <w:r>
              <w:t>Bezpečnostní dokumenty dodavatele.</w:t>
            </w:r>
          </w:p>
        </w:tc>
      </w:tr>
      <w:tr w:rsidR="008C6D6F" w14:paraId="067C47B4" w14:textId="77777777" w:rsidTr="00EA16DA"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C19C14C" w14:textId="77777777" w:rsidR="00827634" w:rsidRPr="00957176" w:rsidRDefault="0024439F" w:rsidP="009B0F88">
            <w:pPr>
              <w:pStyle w:val="SDSTableTextNormal"/>
            </w:pPr>
            <w:r w:rsidRPr="00957176">
              <w:t>Doporučení ke školení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3196863" w14:textId="77777777" w:rsidR="00827634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76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0C66778" w14:textId="77777777" w:rsidR="00827634" w:rsidRPr="00957176" w:rsidRDefault="002F388B" w:rsidP="009B0F88">
            <w:pPr>
              <w:pStyle w:val="SDSTableTextNormal"/>
            </w:pPr>
            <w:r>
              <w:t>Poskytnout bezpečnostní list zaměstnancům. Respektovat obecná pravidla zacházení s chemickými látkami a směsmi.</w:t>
            </w:r>
          </w:p>
        </w:tc>
      </w:tr>
      <w:tr w:rsidR="008C6D6F" w14:paraId="1A032D1D" w14:textId="77777777" w:rsidTr="00EA16DA">
        <w:tc>
          <w:tcPr>
            <w:tcW w:w="2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8D78773" w14:textId="77777777" w:rsidR="00827634" w:rsidRPr="00957176" w:rsidRDefault="0024439F" w:rsidP="009B0F88">
            <w:pPr>
              <w:pStyle w:val="SDSTableTextNormal"/>
            </w:pPr>
            <w:r w:rsidRPr="00957176">
              <w:lastRenderedPageBreak/>
              <w:t>Další informace</w:t>
            </w:r>
          </w:p>
        </w:tc>
        <w:tc>
          <w:tcPr>
            <w:tcW w:w="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F74366C" w14:textId="77777777" w:rsidR="00827634" w:rsidRPr="00957176" w:rsidRDefault="002F388B" w:rsidP="0009397E">
            <w:pPr>
              <w:pStyle w:val="SDSTableTextColonColumn"/>
            </w:pPr>
            <w:r w:rsidRPr="00957176">
              <w:t>:</w:t>
            </w:r>
          </w:p>
        </w:tc>
        <w:tc>
          <w:tcPr>
            <w:tcW w:w="76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8589970" w14:textId="77777777" w:rsidR="00827634" w:rsidRPr="00957176" w:rsidRDefault="002F388B" w:rsidP="009B0F88">
            <w:pPr>
              <w:pStyle w:val="SDSTableTextNormal"/>
            </w:pPr>
            <w:r>
              <w:t>Tyto informace vycházejí z našich současných poznatků a jejich účelem je popsat výrobek výhradně z hlediska požadavků na ochranu zdraví, bezpečnosti práce a ochrany životního prostředí. Nesmějí být být chápány jako záruka jakýchkoli konkrétních vlastností výrobku.</w:t>
            </w:r>
          </w:p>
        </w:tc>
      </w:tr>
    </w:tbl>
    <w:p w14:paraId="06E679B2" w14:textId="77777777" w:rsidR="00827634" w:rsidRPr="00957176" w:rsidRDefault="00827634" w:rsidP="00EA16DA">
      <w:pPr>
        <w:pStyle w:val="SDSTextNormal"/>
      </w:pPr>
    </w:p>
    <w:tbl>
      <w:tblPr>
        <w:tblStyle w:val="SDSTableWithBordersWithHeaderRow"/>
        <w:tblW w:w="10490" w:type="dxa"/>
        <w:tblLayout w:type="fixed"/>
        <w:tblLook w:val="04A0" w:firstRow="1" w:lastRow="0" w:firstColumn="1" w:lastColumn="0" w:noHBand="0" w:noVBand="1"/>
      </w:tblPr>
      <w:tblGrid>
        <w:gridCol w:w="2835"/>
        <w:gridCol w:w="7655"/>
      </w:tblGrid>
      <w:tr w:rsidR="008C6D6F" w14:paraId="29743D0E" w14:textId="77777777" w:rsidTr="008C6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2D75211" w14:textId="77777777" w:rsidR="00827634" w:rsidRPr="00957176" w:rsidRDefault="002F388B" w:rsidP="00200153">
            <w:pPr>
              <w:pStyle w:val="SDSTableTextBold"/>
              <w:rPr>
                <w:highlight w:val="yellow"/>
              </w:rPr>
            </w:pPr>
            <w:r w:rsidRPr="00957176">
              <w:rPr>
                <w:color w:val="000000"/>
              </w:rPr>
              <w:t>Úplné znění vět H a EUH:</w:t>
            </w:r>
          </w:p>
        </w:tc>
      </w:tr>
      <w:tr w:rsidR="00A93D6D" w14:paraId="7E0D7DA4" w14:textId="77777777" w:rsidTr="008C6D6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21FB" w14:textId="2146367F" w:rsidR="00A93D6D" w:rsidRDefault="00853D2F" w:rsidP="009B0F88">
            <w:pPr>
              <w:pStyle w:val="SDSTableTextNormal"/>
            </w:pPr>
            <w:r>
              <w:t>Skin Irrit. 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9810" w14:textId="486B16B6" w:rsidR="00A93D6D" w:rsidRDefault="00853D2F" w:rsidP="009B0F88">
            <w:pPr>
              <w:pStyle w:val="SDSTableTextNormal"/>
            </w:pPr>
            <w:r w:rsidRPr="00FD3E88">
              <w:rPr>
                <w:szCs w:val="16"/>
              </w:rPr>
              <w:t>Žíravost/dráždivost pro kůži, kategorie 2</w:t>
            </w:r>
          </w:p>
        </w:tc>
      </w:tr>
      <w:tr w:rsidR="008C6D6F" w14:paraId="6C1FCF08" w14:textId="77777777" w:rsidTr="008C6D6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049F" w14:textId="73A767AD" w:rsidR="00827634" w:rsidRPr="00957176" w:rsidRDefault="002F388B" w:rsidP="009B0F88">
            <w:pPr>
              <w:pStyle w:val="SDSTableTextNormal"/>
            </w:pPr>
            <w:r>
              <w:t xml:space="preserve">Eye </w:t>
            </w:r>
            <w:r w:rsidR="00853D2F">
              <w:t>Irrit</w:t>
            </w:r>
            <w:r>
              <w:t xml:space="preserve">. </w:t>
            </w:r>
            <w:r w:rsidR="00853D2F"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92CFE" w14:textId="77777777" w:rsidR="00827634" w:rsidRPr="00957176" w:rsidRDefault="002F388B" w:rsidP="009B0F88">
            <w:pPr>
              <w:pStyle w:val="SDSTableTextNormal"/>
            </w:pPr>
            <w:r>
              <w:t>Vážné poškození očí / podráždění očí, kategorie 1</w:t>
            </w:r>
          </w:p>
        </w:tc>
      </w:tr>
      <w:tr w:rsidR="00A93D6D" w14:paraId="4D0B9C09" w14:textId="77777777" w:rsidTr="008C6D6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9B9F" w14:textId="2EF27683" w:rsidR="00A93D6D" w:rsidRPr="00957176" w:rsidRDefault="00853D2F" w:rsidP="009B0F88">
            <w:pPr>
              <w:pStyle w:val="SDSTableTextNormal"/>
            </w:pPr>
            <w:r>
              <w:t>H315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E406" w14:textId="0F3F7B7D" w:rsidR="00A93D6D" w:rsidRDefault="00853D2F" w:rsidP="009B0F88">
            <w:pPr>
              <w:pStyle w:val="SDSTableTextNormal"/>
            </w:pPr>
            <w:r>
              <w:t>Dráždí kůži</w:t>
            </w:r>
          </w:p>
        </w:tc>
      </w:tr>
      <w:tr w:rsidR="008C6D6F" w14:paraId="50A017C6" w14:textId="77777777" w:rsidTr="008C6D6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E42B" w14:textId="55388263" w:rsidR="00827634" w:rsidRPr="00957176" w:rsidRDefault="00853D2F" w:rsidP="009B0F88">
            <w:pPr>
              <w:pStyle w:val="SDSTableTextNormal"/>
            </w:pPr>
            <w:r>
              <w:t>H319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4B72" w14:textId="7FEFDC71" w:rsidR="00827634" w:rsidRPr="00957176" w:rsidRDefault="002F388B" w:rsidP="009B0F88">
            <w:pPr>
              <w:pStyle w:val="SDSTableTextNormal"/>
            </w:pPr>
            <w:r>
              <w:t xml:space="preserve">Způsobuje vážné </w:t>
            </w:r>
            <w:r w:rsidR="00853D2F">
              <w:t>podráždění</w:t>
            </w:r>
            <w:r>
              <w:t xml:space="preserve"> očí.</w:t>
            </w:r>
          </w:p>
        </w:tc>
      </w:tr>
    </w:tbl>
    <w:p w14:paraId="58CD7BD5" w14:textId="6D6BC44C" w:rsidR="00C51BBD" w:rsidRDefault="002F388B" w:rsidP="00884972">
      <w:pPr>
        <w:pStyle w:val="SDSTextGray"/>
        <w:rPr>
          <w:i/>
          <w:iCs/>
          <w:color w:val="auto"/>
          <w:sz w:val="14"/>
          <w:szCs w:val="14"/>
          <w:lang w:val="nl-NL"/>
        </w:rPr>
      </w:pPr>
      <w:r w:rsidRPr="00460AC6">
        <w:rPr>
          <w:i/>
          <w:iCs/>
          <w:color w:val="auto"/>
          <w:sz w:val="14"/>
          <w:szCs w:val="14"/>
          <w:lang w:val="nl-NL"/>
        </w:rPr>
        <w:t>Tyto informace vycházejí z našich současných poznatků a jejich účelem je popsat výrobek výhradně z hlediska požadavků na ochranu zdraví, bezpečnosti práce a ochrany životního prostředí. Nesmějí být být chápány jako záruka jakýchkoli konkrétních vlastností výrobku.</w:t>
      </w:r>
    </w:p>
    <w:p w14:paraId="5A567E2F" w14:textId="4333C48A" w:rsidR="00853D2F" w:rsidRDefault="00853D2F" w:rsidP="00884972">
      <w:pPr>
        <w:pStyle w:val="SDSTextGray"/>
        <w:rPr>
          <w:i/>
          <w:iCs/>
          <w:color w:val="auto"/>
          <w:sz w:val="14"/>
          <w:szCs w:val="14"/>
          <w:lang w:val="nl-NL"/>
        </w:rPr>
      </w:pPr>
    </w:p>
    <w:sectPr w:rsidR="00853D2F" w:rsidSect="008276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04DC9" w14:textId="77777777" w:rsidR="002552FE" w:rsidRDefault="002552FE">
      <w:r>
        <w:separator/>
      </w:r>
    </w:p>
  </w:endnote>
  <w:endnote w:type="continuationSeparator" w:id="0">
    <w:p w14:paraId="28D905AC" w14:textId="77777777" w:rsidR="002552FE" w:rsidRDefault="0025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7D7B8" w14:textId="77777777" w:rsidR="00EE0732" w:rsidRDefault="00EE07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88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15"/>
      <w:gridCol w:w="3458"/>
      <w:gridCol w:w="3515"/>
    </w:tblGrid>
    <w:tr w:rsidR="00DE76CE" w14:paraId="06E44D2B" w14:textId="77777777" w:rsidTr="003D2219">
      <w:trPr>
        <w:trHeight w:val="57"/>
      </w:trPr>
      <w:tc>
        <w:tcPr>
          <w:tcW w:w="3515" w:type="dxa"/>
          <w:tcBorders>
            <w:top w:val="nil"/>
            <w:left w:val="none" w:sz="0" w:space="0" w:color="000000"/>
            <w:bottom w:val="single" w:sz="4" w:space="0" w:color="000000"/>
            <w:right w:val="none" w:sz="0" w:space="0" w:color="000000"/>
          </w:tcBorders>
        </w:tcPr>
        <w:p w14:paraId="31AC3B7C" w14:textId="77777777" w:rsidR="00DE76CE" w:rsidRPr="00364592" w:rsidRDefault="00DE76CE" w:rsidP="00364592">
          <w:pPr>
            <w:pStyle w:val="SDSTextBlankLine"/>
          </w:pPr>
        </w:p>
      </w:tc>
      <w:tc>
        <w:tcPr>
          <w:tcW w:w="3458" w:type="dxa"/>
          <w:tcBorders>
            <w:top w:val="nil"/>
            <w:left w:val="none" w:sz="0" w:space="0" w:color="000000"/>
            <w:bottom w:val="single" w:sz="4" w:space="0" w:color="000000"/>
            <w:right w:val="none" w:sz="0" w:space="0" w:color="000000"/>
          </w:tcBorders>
        </w:tcPr>
        <w:p w14:paraId="3772D6FE" w14:textId="77777777" w:rsidR="00DE76CE" w:rsidRPr="00364592" w:rsidRDefault="00DE76CE" w:rsidP="00364592">
          <w:pPr>
            <w:pStyle w:val="SDSTextBlankLine"/>
          </w:pPr>
        </w:p>
      </w:tc>
      <w:tc>
        <w:tcPr>
          <w:tcW w:w="3515" w:type="dxa"/>
          <w:tcBorders>
            <w:top w:val="nil"/>
            <w:left w:val="none" w:sz="0" w:space="0" w:color="000000"/>
            <w:bottom w:val="single" w:sz="4" w:space="0" w:color="000000"/>
            <w:right w:val="none" w:sz="0" w:space="0" w:color="000000"/>
          </w:tcBorders>
        </w:tcPr>
        <w:p w14:paraId="4BAEAB09" w14:textId="77777777" w:rsidR="00DE76CE" w:rsidRPr="00364592" w:rsidRDefault="00DE76CE" w:rsidP="00364592">
          <w:pPr>
            <w:pStyle w:val="SDSTextBlankLine"/>
          </w:pPr>
        </w:p>
      </w:tc>
    </w:tr>
    <w:tr w:rsidR="00DE76CE" w14:paraId="59CFF513" w14:textId="77777777" w:rsidTr="003D2219">
      <w:trPr>
        <w:trHeight w:val="20"/>
      </w:trPr>
      <w:tc>
        <w:tcPr>
          <w:tcW w:w="3515" w:type="dxa"/>
          <w:tcBorders>
            <w:top w:val="single" w:sz="4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7F711660" w14:textId="2DA70479" w:rsidR="00DE76CE" w:rsidRPr="00CD36AF" w:rsidRDefault="00DE76CE" w:rsidP="00CD36AF">
          <w:pPr>
            <w:pStyle w:val="SDSTableTextFooter"/>
          </w:pPr>
          <w:r>
            <w:t>24.03.2021 (Datum vydání)</w:t>
          </w:r>
        </w:p>
      </w:tc>
      <w:tc>
        <w:tcPr>
          <w:tcW w:w="3458" w:type="dxa"/>
          <w:tcBorders>
            <w:top w:val="single" w:sz="4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30746413" w14:textId="77777777" w:rsidR="00DE76CE" w:rsidRPr="00CD36AF" w:rsidRDefault="00DE76CE" w:rsidP="00CD36AF">
          <w:pPr>
            <w:pStyle w:val="SDSTableTextFooter"/>
            <w:jc w:val="center"/>
          </w:pPr>
          <w:r>
            <w:t>CS (čeština)</w:t>
          </w:r>
        </w:p>
      </w:tc>
      <w:tc>
        <w:tcPr>
          <w:tcW w:w="3515" w:type="dxa"/>
          <w:tcBorders>
            <w:top w:val="single" w:sz="4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7C3008D6" w14:textId="77777777" w:rsidR="00DE76CE" w:rsidRPr="00CD36AF" w:rsidRDefault="00DE76CE" w:rsidP="00CD36AF">
          <w:pPr>
            <w:pStyle w:val="SDSTableTextFooter"/>
            <w:jc w:val="right"/>
          </w:pPr>
          <w:r w:rsidRPr="00CD36AF">
            <w:fldChar w:fldCharType="begin"/>
          </w:r>
          <w:r w:rsidRPr="00CD36AF">
            <w:instrText xml:space="preserve"> PAGE   \* MERGEFORMAT </w:instrText>
          </w:r>
          <w:r w:rsidRPr="00CD36AF">
            <w:fldChar w:fldCharType="separate"/>
          </w:r>
          <w:r w:rsidRPr="00CD36AF">
            <w:rPr>
              <w:rFonts w:eastAsia="MS Mincho"/>
              <w:lang w:val="en-US"/>
            </w:rPr>
            <w:t>12</w:t>
          </w:r>
          <w:r w:rsidRPr="00CD36AF">
            <w:fldChar w:fldCharType="end"/>
          </w:r>
          <w:r w:rsidRPr="00CD36AF">
            <w:t>/</w:t>
          </w:r>
          <w:r w:rsidR="002552FE">
            <w:fldChar w:fldCharType="begin"/>
          </w:r>
          <w:r w:rsidR="002552FE">
            <w:instrText xml:space="preserve"> NUMPAGES   \* MERGEFORMAT </w:instrText>
          </w:r>
          <w:r w:rsidR="002552FE">
            <w:fldChar w:fldCharType="separate"/>
          </w:r>
          <w:r w:rsidRPr="00CD36AF">
            <w:rPr>
              <w:rFonts w:eastAsia="MS Mincho"/>
              <w:lang w:val="en-US"/>
            </w:rPr>
            <w:t>12</w:t>
          </w:r>
          <w:r w:rsidR="002552FE">
            <w:rPr>
              <w:rFonts w:eastAsia="MS Mincho"/>
              <w:lang w:val="en-US"/>
            </w:rPr>
            <w:fldChar w:fldCharType="end"/>
          </w:r>
        </w:p>
      </w:tc>
    </w:tr>
  </w:tbl>
  <w:p w14:paraId="19F9B325" w14:textId="77777777" w:rsidR="00DE76CE" w:rsidRPr="00366799" w:rsidRDefault="00DE76CE" w:rsidP="00827634">
    <w:pPr>
      <w:pStyle w:val="SDSTextBlankLi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88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15"/>
      <w:gridCol w:w="3458"/>
      <w:gridCol w:w="3515"/>
    </w:tblGrid>
    <w:tr w:rsidR="00DE76CE" w14:paraId="01908CB4" w14:textId="77777777" w:rsidTr="003D2219">
      <w:trPr>
        <w:trHeight w:val="57"/>
      </w:trPr>
      <w:tc>
        <w:tcPr>
          <w:tcW w:w="3515" w:type="dxa"/>
          <w:tcBorders>
            <w:top w:val="nil"/>
            <w:left w:val="none" w:sz="0" w:space="0" w:color="000000"/>
            <w:bottom w:val="single" w:sz="4" w:space="0" w:color="000000"/>
            <w:right w:val="none" w:sz="0" w:space="0" w:color="000000"/>
          </w:tcBorders>
        </w:tcPr>
        <w:p w14:paraId="04B570FF" w14:textId="77777777" w:rsidR="00DE76CE" w:rsidRPr="00F344F0" w:rsidRDefault="00DE76CE" w:rsidP="00F344F0">
          <w:pPr>
            <w:pStyle w:val="SDSTextBlankLine"/>
          </w:pPr>
        </w:p>
      </w:tc>
      <w:tc>
        <w:tcPr>
          <w:tcW w:w="3458" w:type="dxa"/>
          <w:tcBorders>
            <w:top w:val="nil"/>
            <w:left w:val="none" w:sz="0" w:space="0" w:color="000000"/>
            <w:bottom w:val="single" w:sz="4" w:space="0" w:color="000000"/>
            <w:right w:val="none" w:sz="0" w:space="0" w:color="000000"/>
          </w:tcBorders>
        </w:tcPr>
        <w:p w14:paraId="3FBCAA86" w14:textId="77777777" w:rsidR="00DE76CE" w:rsidRPr="00F344F0" w:rsidRDefault="00DE76CE" w:rsidP="00F344F0">
          <w:pPr>
            <w:pStyle w:val="SDSTextBlankLine"/>
          </w:pPr>
        </w:p>
      </w:tc>
      <w:tc>
        <w:tcPr>
          <w:tcW w:w="3515" w:type="dxa"/>
          <w:tcBorders>
            <w:top w:val="nil"/>
            <w:left w:val="none" w:sz="0" w:space="0" w:color="000000"/>
            <w:bottom w:val="single" w:sz="4" w:space="0" w:color="000000"/>
            <w:right w:val="none" w:sz="0" w:space="0" w:color="000000"/>
          </w:tcBorders>
        </w:tcPr>
        <w:p w14:paraId="43E69FE2" w14:textId="77777777" w:rsidR="00DE76CE" w:rsidRPr="00F344F0" w:rsidRDefault="00DE76CE" w:rsidP="00F344F0">
          <w:pPr>
            <w:pStyle w:val="SDSTextBlankLine"/>
          </w:pPr>
        </w:p>
      </w:tc>
    </w:tr>
    <w:tr w:rsidR="00DE76CE" w14:paraId="1C004318" w14:textId="77777777" w:rsidTr="003D2219">
      <w:trPr>
        <w:trHeight w:val="20"/>
      </w:trPr>
      <w:tc>
        <w:tcPr>
          <w:tcW w:w="3515" w:type="dxa"/>
          <w:tcBorders>
            <w:top w:val="single" w:sz="4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21728293" w14:textId="67DBA76F" w:rsidR="00DE76CE" w:rsidRPr="00CD36AF" w:rsidRDefault="00DE76CE" w:rsidP="00CD36AF">
          <w:pPr>
            <w:pStyle w:val="SDSTableTextFooter"/>
          </w:pPr>
          <w:r>
            <w:t>24.03.2021 (Datum vydání)</w:t>
          </w:r>
        </w:p>
      </w:tc>
      <w:tc>
        <w:tcPr>
          <w:tcW w:w="3458" w:type="dxa"/>
          <w:tcBorders>
            <w:top w:val="single" w:sz="4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4108092F" w14:textId="77777777" w:rsidR="00DE76CE" w:rsidRPr="00CD36AF" w:rsidRDefault="00DE76CE" w:rsidP="00CD36AF">
          <w:pPr>
            <w:pStyle w:val="SDSTableTextFooter"/>
            <w:jc w:val="center"/>
          </w:pPr>
          <w:r>
            <w:t>CS (čeština)</w:t>
          </w:r>
        </w:p>
      </w:tc>
      <w:tc>
        <w:tcPr>
          <w:tcW w:w="3515" w:type="dxa"/>
          <w:tcBorders>
            <w:top w:val="single" w:sz="4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6C5535DD" w14:textId="77777777" w:rsidR="00DE76CE" w:rsidRPr="00CD36AF" w:rsidRDefault="00DE76CE" w:rsidP="00CD36AF">
          <w:pPr>
            <w:pStyle w:val="SDSTableTextFooter"/>
            <w:jc w:val="right"/>
          </w:pPr>
          <w:r w:rsidRPr="00CD36AF">
            <w:fldChar w:fldCharType="begin"/>
          </w:r>
          <w:r w:rsidRPr="00CD36AF">
            <w:instrText xml:space="preserve"> PAGE   \* MERGEFORMAT </w:instrText>
          </w:r>
          <w:r w:rsidRPr="00CD36AF">
            <w:fldChar w:fldCharType="separate"/>
          </w:r>
          <w:r w:rsidRPr="00CD36AF">
            <w:rPr>
              <w:rFonts w:eastAsia="MS Mincho"/>
              <w:lang w:val="en-US"/>
            </w:rPr>
            <w:t>1</w:t>
          </w:r>
          <w:r w:rsidRPr="00CD36AF">
            <w:fldChar w:fldCharType="end"/>
          </w:r>
          <w:r w:rsidRPr="00CD36AF">
            <w:t>/</w:t>
          </w:r>
          <w:r w:rsidR="002552FE">
            <w:fldChar w:fldCharType="begin"/>
          </w:r>
          <w:r w:rsidR="002552FE">
            <w:instrText xml:space="preserve"> NUMPAGES   \* MERGEFORMAT </w:instrText>
          </w:r>
          <w:r w:rsidR="002552FE">
            <w:fldChar w:fldCharType="separate"/>
          </w:r>
          <w:r w:rsidRPr="00CD36AF">
            <w:rPr>
              <w:rFonts w:eastAsia="MS Mincho"/>
              <w:lang w:val="en-US"/>
            </w:rPr>
            <w:t>12</w:t>
          </w:r>
          <w:r w:rsidR="002552FE">
            <w:rPr>
              <w:rFonts w:eastAsia="MS Mincho"/>
              <w:lang w:val="en-US"/>
            </w:rPr>
            <w:fldChar w:fldCharType="end"/>
          </w:r>
        </w:p>
      </w:tc>
    </w:tr>
  </w:tbl>
  <w:p w14:paraId="511AA119" w14:textId="77777777" w:rsidR="00DE76CE" w:rsidRPr="009E179A" w:rsidRDefault="00DE76CE" w:rsidP="00827634">
    <w:pPr>
      <w:pStyle w:val="SDSTextBlankLin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6AD81" w14:textId="77777777" w:rsidR="002552FE" w:rsidRDefault="002552FE">
      <w:r>
        <w:separator/>
      </w:r>
    </w:p>
  </w:footnote>
  <w:footnote w:type="continuationSeparator" w:id="0">
    <w:p w14:paraId="48157316" w14:textId="77777777" w:rsidR="002552FE" w:rsidRDefault="00255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6B073" w14:textId="77777777" w:rsidR="00EE0732" w:rsidRDefault="00EE07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88" w:type="dxa"/>
      <w:tblLayout w:type="fixed"/>
      <w:tblCellMar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7483"/>
      <w:gridCol w:w="3005"/>
    </w:tblGrid>
    <w:tr w:rsidR="00DE76CE" w14:paraId="550F28E8" w14:textId="77777777" w:rsidTr="001F679A">
      <w:trPr>
        <w:trHeight w:val="20"/>
      </w:trPr>
      <w:tc>
        <w:tcPr>
          <w:tcW w:w="10488" w:type="dxa"/>
          <w:gridSpan w:val="2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0" w:type="dxa"/>
          </w:tcMar>
        </w:tcPr>
        <w:p w14:paraId="0A46B15E" w14:textId="740E3C5A" w:rsidR="00DE76CE" w:rsidRPr="001F679A" w:rsidRDefault="00DE76CE" w:rsidP="001F679A">
          <w:pPr>
            <w:pStyle w:val="SDSTableTextHeader"/>
            <w:rPr>
              <w:b/>
              <w:sz w:val="32"/>
              <w:szCs w:val="32"/>
            </w:rPr>
          </w:pPr>
          <w:r w:rsidRPr="00F602A0">
            <w:rPr>
              <w:b/>
              <w:bCs/>
              <w:sz w:val="28"/>
              <w:szCs w:val="28"/>
            </w:rPr>
            <w:t xml:space="preserve">Práskací kuličky </w:t>
          </w:r>
          <w:r w:rsidR="00EE0732">
            <w:rPr>
              <w:b/>
              <w:bCs/>
              <w:sz w:val="28"/>
              <w:szCs w:val="28"/>
            </w:rPr>
            <w:t>všechny příchutě</w:t>
          </w:r>
        </w:p>
      </w:tc>
    </w:tr>
    <w:tr w:rsidR="00DE76CE" w14:paraId="13C21E34" w14:textId="77777777" w:rsidTr="001F679A">
      <w:trPr>
        <w:trHeight w:val="20"/>
      </w:trPr>
      <w:tc>
        <w:tcPr>
          <w:tcW w:w="7483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0" w:type="dxa"/>
          </w:tcMar>
        </w:tcPr>
        <w:p w14:paraId="41A12A3E" w14:textId="77777777" w:rsidR="00DE76CE" w:rsidRPr="001F679A" w:rsidRDefault="00DE76CE" w:rsidP="00F352B3">
          <w:pPr>
            <w:pStyle w:val="SDSTableTextHeader"/>
            <w:rPr>
              <w:sz w:val="24"/>
              <w:szCs w:val="24"/>
            </w:rPr>
          </w:pPr>
          <w:r>
            <w:rPr>
              <w:sz w:val="24"/>
              <w:szCs w:val="24"/>
            </w:rPr>
            <w:t>Bezpečnostní List</w:t>
          </w:r>
        </w:p>
      </w:tc>
      <w:tc>
        <w:tcPr>
          <w:tcW w:w="3005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5EDE5DD2" w14:textId="027BF2E6" w:rsidR="00DE76CE" w:rsidRPr="001F679A" w:rsidRDefault="00DE76CE" w:rsidP="001F679A">
          <w:pPr>
            <w:pStyle w:val="SDSTableTextHeader"/>
            <w:jc w:val="right"/>
            <w:rPr>
              <w:b/>
              <w:color w:val="FF0000"/>
              <w:sz w:val="24"/>
              <w:szCs w:val="24"/>
            </w:rPr>
          </w:pPr>
        </w:p>
      </w:tc>
    </w:tr>
    <w:tr w:rsidR="00DE76CE" w14:paraId="33292C4D" w14:textId="77777777" w:rsidTr="001F679A">
      <w:trPr>
        <w:trHeight w:val="20"/>
      </w:trPr>
      <w:tc>
        <w:tcPr>
          <w:tcW w:w="10488" w:type="dxa"/>
          <w:gridSpan w:val="2"/>
          <w:tcBorders>
            <w:top w:val="none" w:sz="0" w:space="0" w:color="000000"/>
            <w:left w:val="none" w:sz="0" w:space="0" w:color="000000"/>
            <w:bottom w:val="single" w:sz="4" w:space="0" w:color="000000"/>
            <w:right w:val="none" w:sz="0" w:space="0" w:color="000000"/>
          </w:tcBorders>
          <w:tcMar>
            <w:left w:w="0" w:type="dxa"/>
          </w:tcMar>
        </w:tcPr>
        <w:p w14:paraId="190D6D5C" w14:textId="77777777" w:rsidR="00DE76CE" w:rsidRPr="001F679A" w:rsidRDefault="00DE76CE" w:rsidP="00F352B3">
          <w:pPr>
            <w:pStyle w:val="SDSTableTextHeader"/>
            <w:rPr>
              <w:lang w:val="fr-BE"/>
            </w:rPr>
          </w:pPr>
          <w:r w:rsidRPr="00A6053A">
            <w:rPr>
              <w:lang w:val="fr-BE"/>
            </w:rPr>
            <w:t>podle nařízení (ES) č. 1907/2006 (REACH) ve znění nařízení (EU) 2020/878</w:t>
          </w:r>
        </w:p>
      </w:tc>
    </w:tr>
    <w:tr w:rsidR="00DE76CE" w14:paraId="771939C4" w14:textId="77777777" w:rsidTr="001F679A">
      <w:trPr>
        <w:trHeight w:val="57"/>
      </w:trPr>
      <w:tc>
        <w:tcPr>
          <w:tcW w:w="10488" w:type="dxa"/>
          <w:gridSpan w:val="2"/>
          <w:tcBorders>
            <w:top w:val="single" w:sz="4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0" w:type="dxa"/>
          </w:tcMar>
        </w:tcPr>
        <w:p w14:paraId="4D95638F" w14:textId="77777777" w:rsidR="00DE76CE" w:rsidRPr="005A7BF2" w:rsidRDefault="00DE76CE" w:rsidP="007B5AAD">
          <w:pPr>
            <w:pStyle w:val="SDSTextBlankLine"/>
            <w:rPr>
              <w:lang w:val="fr-BE"/>
            </w:rPr>
          </w:pPr>
        </w:p>
      </w:tc>
    </w:tr>
  </w:tbl>
  <w:p w14:paraId="1DCA05B9" w14:textId="77777777" w:rsidR="00DE76CE" w:rsidRPr="00476A6E" w:rsidRDefault="00DE76CE" w:rsidP="0075025C">
    <w:pPr>
      <w:pStyle w:val="SDSTextBlankLine"/>
      <w:rPr>
        <w:lang w:val="fr-B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88" w:type="dxa"/>
      <w:tblBorders>
        <w:bottom w:val="single" w:sz="4" w:space="0" w:color="0070C0"/>
      </w:tblBorders>
      <w:tblLayout w:type="fixed"/>
      <w:tblCellMar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2948"/>
      <w:gridCol w:w="4535"/>
      <w:gridCol w:w="3005"/>
    </w:tblGrid>
    <w:tr w:rsidR="00DE76CE" w14:paraId="3E3AC3DD" w14:textId="77777777" w:rsidTr="008F5B08">
      <w:trPr>
        <w:trHeight w:val="20"/>
      </w:trPr>
      <w:tc>
        <w:tcPr>
          <w:tcW w:w="2948" w:type="dxa"/>
          <w:vMerge w:val="restart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7324A3ED" w14:textId="77777777" w:rsidR="00DE76CE" w:rsidRPr="00DB1125" w:rsidRDefault="00DE76CE" w:rsidP="00DB1125">
          <w:pPr>
            <w:pStyle w:val="SDSTableTextHeader"/>
          </w:pPr>
        </w:p>
      </w:tc>
      <w:tc>
        <w:tcPr>
          <w:tcW w:w="7540" w:type="dxa"/>
          <w:gridSpan w:val="2"/>
          <w:tcBorders>
            <w:top w:val="none" w:sz="0" w:space="0" w:color="000000"/>
            <w:left w:val="none" w:sz="0" w:space="0" w:color="000000"/>
            <w:bottom w:val="nil"/>
            <w:right w:val="none" w:sz="0" w:space="0" w:color="000000"/>
          </w:tcBorders>
          <w:tcMar>
            <w:left w:w="0" w:type="dxa"/>
          </w:tcMar>
        </w:tcPr>
        <w:p w14:paraId="1AE7037B" w14:textId="77777777" w:rsidR="00DE76CE" w:rsidRDefault="00DE76CE" w:rsidP="00F602A0">
          <w:pPr>
            <w:pStyle w:val="Default"/>
          </w:pPr>
        </w:p>
        <w:p w14:paraId="5FB1ACB0" w14:textId="05962FAB" w:rsidR="00DE76CE" w:rsidRPr="00F602A0" w:rsidRDefault="00DE76CE" w:rsidP="00F602A0">
          <w:pPr>
            <w:pStyle w:val="SDSTableTextHeader"/>
            <w:rPr>
              <w:b/>
              <w:sz w:val="28"/>
              <w:szCs w:val="28"/>
            </w:rPr>
          </w:pPr>
          <w:r w:rsidRPr="00F602A0">
            <w:rPr>
              <w:b/>
              <w:bCs/>
              <w:sz w:val="28"/>
              <w:szCs w:val="28"/>
            </w:rPr>
            <w:t xml:space="preserve">Práskací kuličky </w:t>
          </w:r>
          <w:r w:rsidR="00EE0732">
            <w:rPr>
              <w:b/>
              <w:bCs/>
              <w:sz w:val="28"/>
              <w:szCs w:val="28"/>
            </w:rPr>
            <w:t>všechny příchutě</w:t>
          </w:r>
        </w:p>
      </w:tc>
    </w:tr>
    <w:tr w:rsidR="00DE76CE" w14:paraId="2FE6D068" w14:textId="77777777" w:rsidTr="008F5B08">
      <w:trPr>
        <w:trHeight w:val="20"/>
      </w:trPr>
      <w:tc>
        <w:tcPr>
          <w:tcW w:w="2948" w:type="dxa"/>
          <w:vMerge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6F78CCA6" w14:textId="77777777" w:rsidR="00DE76CE" w:rsidRDefault="00DE76CE" w:rsidP="00DB1125">
          <w:pPr>
            <w:pStyle w:val="SDSTableTextHeader"/>
          </w:pPr>
        </w:p>
      </w:tc>
      <w:tc>
        <w:tcPr>
          <w:tcW w:w="4535" w:type="dxa"/>
          <w:tcBorders>
            <w:top w:val="none" w:sz="0" w:space="0" w:color="000000"/>
            <w:left w:val="none" w:sz="0" w:space="0" w:color="000000"/>
            <w:bottom w:val="nil"/>
            <w:right w:val="none" w:sz="0" w:space="0" w:color="000000"/>
          </w:tcBorders>
          <w:tcMar>
            <w:left w:w="0" w:type="dxa"/>
          </w:tcMar>
        </w:tcPr>
        <w:p w14:paraId="084FF491" w14:textId="77777777" w:rsidR="00DE76CE" w:rsidRPr="008F5B08" w:rsidRDefault="00DE76CE" w:rsidP="00DB1125">
          <w:pPr>
            <w:pStyle w:val="SDSTableTextHeader"/>
            <w:rPr>
              <w:sz w:val="24"/>
              <w:szCs w:val="24"/>
            </w:rPr>
          </w:pPr>
          <w:r>
            <w:rPr>
              <w:sz w:val="24"/>
              <w:szCs w:val="24"/>
            </w:rPr>
            <w:t>Bezpečnostní List</w:t>
          </w:r>
        </w:p>
      </w:tc>
      <w:tc>
        <w:tcPr>
          <w:tcW w:w="3005" w:type="dxa"/>
          <w:tcBorders>
            <w:top w:val="none" w:sz="0" w:space="0" w:color="000000"/>
            <w:left w:val="none" w:sz="0" w:space="0" w:color="000000"/>
            <w:bottom w:val="nil"/>
            <w:right w:val="none" w:sz="0" w:space="0" w:color="000000"/>
          </w:tcBorders>
        </w:tcPr>
        <w:p w14:paraId="7E6626AE" w14:textId="3B673C2A" w:rsidR="00DE76CE" w:rsidRPr="008F5B08" w:rsidRDefault="00DE76CE" w:rsidP="008F5B08">
          <w:pPr>
            <w:pStyle w:val="SDSTableTextHeader"/>
            <w:jc w:val="right"/>
            <w:rPr>
              <w:b/>
              <w:color w:val="FF0000"/>
              <w:sz w:val="24"/>
              <w:szCs w:val="24"/>
            </w:rPr>
          </w:pPr>
        </w:p>
      </w:tc>
    </w:tr>
    <w:tr w:rsidR="00DE76CE" w14:paraId="1225037A" w14:textId="77777777" w:rsidTr="008F5B08">
      <w:trPr>
        <w:trHeight w:val="20"/>
      </w:trPr>
      <w:tc>
        <w:tcPr>
          <w:tcW w:w="2948" w:type="dxa"/>
          <w:vMerge/>
          <w:tcBorders>
            <w:top w:val="none" w:sz="0" w:space="0" w:color="000000"/>
            <w:left w:val="none" w:sz="0" w:space="0" w:color="000000"/>
            <w:bottom w:val="single" w:sz="4" w:space="0" w:color="000000"/>
            <w:right w:val="none" w:sz="0" w:space="0" w:color="000000"/>
          </w:tcBorders>
        </w:tcPr>
        <w:p w14:paraId="44D5EE89" w14:textId="77777777" w:rsidR="00DE76CE" w:rsidRDefault="00DE76CE" w:rsidP="00DB1125">
          <w:pPr>
            <w:pStyle w:val="SDSTableTextHeader"/>
          </w:pPr>
        </w:p>
      </w:tc>
      <w:tc>
        <w:tcPr>
          <w:tcW w:w="7540" w:type="dxa"/>
          <w:gridSpan w:val="2"/>
          <w:tcBorders>
            <w:top w:val="nil"/>
            <w:left w:val="none" w:sz="0" w:space="0" w:color="000000"/>
            <w:bottom w:val="single" w:sz="4" w:space="0" w:color="000000"/>
            <w:right w:val="none" w:sz="0" w:space="0" w:color="000000"/>
          </w:tcBorders>
          <w:tcMar>
            <w:left w:w="0" w:type="dxa"/>
          </w:tcMar>
        </w:tcPr>
        <w:p w14:paraId="5E2CE5EB" w14:textId="77777777" w:rsidR="00DE76CE" w:rsidRPr="00A6053A" w:rsidRDefault="00DE76CE" w:rsidP="008F5B08">
          <w:pPr>
            <w:pStyle w:val="SDSTableTextHeader"/>
            <w:rPr>
              <w:lang w:val="fr-BE"/>
            </w:rPr>
          </w:pPr>
          <w:r w:rsidRPr="00A6053A">
            <w:rPr>
              <w:lang w:val="fr-BE"/>
            </w:rPr>
            <w:t>podle nařízení (ES) č. 1907/2006 (REACH) ve znění nařízení (EU) 2020/878</w:t>
          </w:r>
        </w:p>
        <w:p w14:paraId="7B7D54A4" w14:textId="08478F76" w:rsidR="00DE76CE" w:rsidRPr="008F5B08" w:rsidRDefault="00DE76CE" w:rsidP="008F5B08">
          <w:pPr>
            <w:pStyle w:val="SDSTableTextHeader"/>
          </w:pPr>
          <w:r>
            <w:t>Datum vydání: 24.03.2021   Verze: 1.0</w:t>
          </w:r>
        </w:p>
      </w:tc>
    </w:tr>
    <w:tr w:rsidR="00DE76CE" w14:paraId="278A0B8F" w14:textId="77777777" w:rsidTr="00AE7B57">
      <w:trPr>
        <w:trHeight w:val="57"/>
      </w:trPr>
      <w:tc>
        <w:tcPr>
          <w:tcW w:w="2948" w:type="dxa"/>
          <w:tcBorders>
            <w:top w:val="single" w:sz="4" w:space="0" w:color="000000"/>
            <w:left w:val="none" w:sz="0" w:space="0" w:color="000000"/>
            <w:bottom w:val="nil"/>
            <w:right w:val="none" w:sz="0" w:space="0" w:color="000000"/>
          </w:tcBorders>
        </w:tcPr>
        <w:p w14:paraId="31032860" w14:textId="77777777" w:rsidR="00DE76CE" w:rsidRPr="00371194" w:rsidRDefault="00DE76CE" w:rsidP="00371194">
          <w:pPr>
            <w:pStyle w:val="SDSTextBlankLine"/>
          </w:pPr>
        </w:p>
      </w:tc>
      <w:tc>
        <w:tcPr>
          <w:tcW w:w="7540" w:type="dxa"/>
          <w:gridSpan w:val="2"/>
          <w:tcBorders>
            <w:top w:val="single" w:sz="4" w:space="0" w:color="000000"/>
            <w:left w:val="none" w:sz="0" w:space="0" w:color="000000"/>
            <w:bottom w:val="nil"/>
            <w:right w:val="none" w:sz="0" w:space="0" w:color="000000"/>
          </w:tcBorders>
          <w:tcMar>
            <w:left w:w="0" w:type="dxa"/>
          </w:tcMar>
        </w:tcPr>
        <w:p w14:paraId="6130C889" w14:textId="77777777" w:rsidR="00DE76CE" w:rsidRPr="00371194" w:rsidRDefault="00DE76CE" w:rsidP="00371194">
          <w:pPr>
            <w:pStyle w:val="SDSTextBlankLine"/>
          </w:pPr>
        </w:p>
      </w:tc>
    </w:tr>
  </w:tbl>
  <w:p w14:paraId="75EA33FA" w14:textId="77777777" w:rsidR="00DE76CE" w:rsidRPr="00403304" w:rsidRDefault="00DE76CE" w:rsidP="00827634">
    <w:pPr>
      <w:pStyle w:val="SDSTextBlankLi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CwMDYxtjQzNTcxNTBQ0lEKTi0uzszPAykwqQUA4qwscywAAAA="/>
  </w:docVars>
  <w:rsids>
    <w:rsidRoot w:val="00510501"/>
    <w:rsid w:val="00000BAE"/>
    <w:rsid w:val="0000134C"/>
    <w:rsid w:val="0000238E"/>
    <w:rsid w:val="0000278D"/>
    <w:rsid w:val="000032FF"/>
    <w:rsid w:val="000049AC"/>
    <w:rsid w:val="00007D88"/>
    <w:rsid w:val="00010D07"/>
    <w:rsid w:val="00013518"/>
    <w:rsid w:val="00014DCE"/>
    <w:rsid w:val="000152F5"/>
    <w:rsid w:val="00016113"/>
    <w:rsid w:val="00016CB3"/>
    <w:rsid w:val="0001741D"/>
    <w:rsid w:val="000174F0"/>
    <w:rsid w:val="0002032E"/>
    <w:rsid w:val="0002134B"/>
    <w:rsid w:val="00021A99"/>
    <w:rsid w:val="00023A90"/>
    <w:rsid w:val="0002450F"/>
    <w:rsid w:val="00024C86"/>
    <w:rsid w:val="000251E6"/>
    <w:rsid w:val="0002687B"/>
    <w:rsid w:val="00030579"/>
    <w:rsid w:val="00030B33"/>
    <w:rsid w:val="00030F2C"/>
    <w:rsid w:val="000326AC"/>
    <w:rsid w:val="0003324A"/>
    <w:rsid w:val="00033B2D"/>
    <w:rsid w:val="0003583D"/>
    <w:rsid w:val="00035842"/>
    <w:rsid w:val="0003600E"/>
    <w:rsid w:val="0004099A"/>
    <w:rsid w:val="000430F8"/>
    <w:rsid w:val="00043873"/>
    <w:rsid w:val="00044B6D"/>
    <w:rsid w:val="00045194"/>
    <w:rsid w:val="000462B1"/>
    <w:rsid w:val="0004734F"/>
    <w:rsid w:val="00052541"/>
    <w:rsid w:val="0005259B"/>
    <w:rsid w:val="0005479E"/>
    <w:rsid w:val="00055166"/>
    <w:rsid w:val="00055695"/>
    <w:rsid w:val="00062490"/>
    <w:rsid w:val="00064BBC"/>
    <w:rsid w:val="0006523F"/>
    <w:rsid w:val="0006673D"/>
    <w:rsid w:val="00066E0E"/>
    <w:rsid w:val="00066E5B"/>
    <w:rsid w:val="00070030"/>
    <w:rsid w:val="00071F1A"/>
    <w:rsid w:val="000726DE"/>
    <w:rsid w:val="00072765"/>
    <w:rsid w:val="00072BBF"/>
    <w:rsid w:val="00075648"/>
    <w:rsid w:val="00075A63"/>
    <w:rsid w:val="00077181"/>
    <w:rsid w:val="0007796E"/>
    <w:rsid w:val="00077B0B"/>
    <w:rsid w:val="00080985"/>
    <w:rsid w:val="000818AA"/>
    <w:rsid w:val="0008289D"/>
    <w:rsid w:val="00082A63"/>
    <w:rsid w:val="000832BA"/>
    <w:rsid w:val="00083A93"/>
    <w:rsid w:val="00085350"/>
    <w:rsid w:val="0008559D"/>
    <w:rsid w:val="00085638"/>
    <w:rsid w:val="00086AE3"/>
    <w:rsid w:val="00086DEA"/>
    <w:rsid w:val="00086E20"/>
    <w:rsid w:val="000914D3"/>
    <w:rsid w:val="0009397E"/>
    <w:rsid w:val="00093C40"/>
    <w:rsid w:val="00094098"/>
    <w:rsid w:val="00096299"/>
    <w:rsid w:val="000979B4"/>
    <w:rsid w:val="000A2118"/>
    <w:rsid w:val="000A2CD4"/>
    <w:rsid w:val="000A2D71"/>
    <w:rsid w:val="000A3BBE"/>
    <w:rsid w:val="000B0959"/>
    <w:rsid w:val="000B0A31"/>
    <w:rsid w:val="000B262B"/>
    <w:rsid w:val="000B37EA"/>
    <w:rsid w:val="000B511C"/>
    <w:rsid w:val="000B5BD0"/>
    <w:rsid w:val="000C074D"/>
    <w:rsid w:val="000C4D4E"/>
    <w:rsid w:val="000C4DE9"/>
    <w:rsid w:val="000C5290"/>
    <w:rsid w:val="000C5335"/>
    <w:rsid w:val="000C6FFC"/>
    <w:rsid w:val="000C7C9E"/>
    <w:rsid w:val="000D00EA"/>
    <w:rsid w:val="000D0598"/>
    <w:rsid w:val="000D07F0"/>
    <w:rsid w:val="000D0D11"/>
    <w:rsid w:val="000D153B"/>
    <w:rsid w:val="000D1616"/>
    <w:rsid w:val="000D2387"/>
    <w:rsid w:val="000D2702"/>
    <w:rsid w:val="000D3CEE"/>
    <w:rsid w:val="000D558D"/>
    <w:rsid w:val="000E0644"/>
    <w:rsid w:val="000E1C64"/>
    <w:rsid w:val="000E2F6A"/>
    <w:rsid w:val="000E63E5"/>
    <w:rsid w:val="000F2512"/>
    <w:rsid w:val="000F2FA2"/>
    <w:rsid w:val="000F3E1E"/>
    <w:rsid w:val="000F4C11"/>
    <w:rsid w:val="000F5528"/>
    <w:rsid w:val="000F6CD3"/>
    <w:rsid w:val="00100A00"/>
    <w:rsid w:val="00102202"/>
    <w:rsid w:val="00103ECA"/>
    <w:rsid w:val="001056BA"/>
    <w:rsid w:val="00106B52"/>
    <w:rsid w:val="00113B95"/>
    <w:rsid w:val="00116758"/>
    <w:rsid w:val="001177B2"/>
    <w:rsid w:val="001205AB"/>
    <w:rsid w:val="00122383"/>
    <w:rsid w:val="00124E8F"/>
    <w:rsid w:val="00124F2A"/>
    <w:rsid w:val="001300F3"/>
    <w:rsid w:val="00130FFC"/>
    <w:rsid w:val="00131A8B"/>
    <w:rsid w:val="001321C5"/>
    <w:rsid w:val="00135E0B"/>
    <w:rsid w:val="0013693B"/>
    <w:rsid w:val="00140E24"/>
    <w:rsid w:val="00141329"/>
    <w:rsid w:val="00144133"/>
    <w:rsid w:val="001444D2"/>
    <w:rsid w:val="00145944"/>
    <w:rsid w:val="00145A68"/>
    <w:rsid w:val="00145B3D"/>
    <w:rsid w:val="001460D2"/>
    <w:rsid w:val="001466AB"/>
    <w:rsid w:val="00147181"/>
    <w:rsid w:val="00147432"/>
    <w:rsid w:val="00150F50"/>
    <w:rsid w:val="00152285"/>
    <w:rsid w:val="00153335"/>
    <w:rsid w:val="001534A7"/>
    <w:rsid w:val="001544A0"/>
    <w:rsid w:val="001552AD"/>
    <w:rsid w:val="001559AA"/>
    <w:rsid w:val="00156626"/>
    <w:rsid w:val="00161652"/>
    <w:rsid w:val="00161AE5"/>
    <w:rsid w:val="00165D62"/>
    <w:rsid w:val="00167787"/>
    <w:rsid w:val="001715F4"/>
    <w:rsid w:val="00172073"/>
    <w:rsid w:val="00172608"/>
    <w:rsid w:val="00172651"/>
    <w:rsid w:val="00172698"/>
    <w:rsid w:val="00173360"/>
    <w:rsid w:val="0017421A"/>
    <w:rsid w:val="00175AE5"/>
    <w:rsid w:val="001762B1"/>
    <w:rsid w:val="001767A6"/>
    <w:rsid w:val="00177225"/>
    <w:rsid w:val="00183944"/>
    <w:rsid w:val="00184786"/>
    <w:rsid w:val="00185374"/>
    <w:rsid w:val="001868E0"/>
    <w:rsid w:val="0018749A"/>
    <w:rsid w:val="001907AC"/>
    <w:rsid w:val="00194A32"/>
    <w:rsid w:val="00195340"/>
    <w:rsid w:val="00195ACC"/>
    <w:rsid w:val="001A0FFB"/>
    <w:rsid w:val="001A4C45"/>
    <w:rsid w:val="001B013D"/>
    <w:rsid w:val="001B056A"/>
    <w:rsid w:val="001B2C5A"/>
    <w:rsid w:val="001B2C6C"/>
    <w:rsid w:val="001B2E93"/>
    <w:rsid w:val="001B3FEF"/>
    <w:rsid w:val="001B40E3"/>
    <w:rsid w:val="001B4645"/>
    <w:rsid w:val="001B5426"/>
    <w:rsid w:val="001B6984"/>
    <w:rsid w:val="001B6CA8"/>
    <w:rsid w:val="001B7473"/>
    <w:rsid w:val="001B7C32"/>
    <w:rsid w:val="001C0B3F"/>
    <w:rsid w:val="001C439C"/>
    <w:rsid w:val="001C7685"/>
    <w:rsid w:val="001D0109"/>
    <w:rsid w:val="001D0B45"/>
    <w:rsid w:val="001D14D1"/>
    <w:rsid w:val="001D2912"/>
    <w:rsid w:val="001D37EE"/>
    <w:rsid w:val="001D3AA1"/>
    <w:rsid w:val="001D3BB4"/>
    <w:rsid w:val="001D3E9D"/>
    <w:rsid w:val="001D46FC"/>
    <w:rsid w:val="001D5C9A"/>
    <w:rsid w:val="001D669C"/>
    <w:rsid w:val="001D6828"/>
    <w:rsid w:val="001D6990"/>
    <w:rsid w:val="001D75D6"/>
    <w:rsid w:val="001E063D"/>
    <w:rsid w:val="001E0DD1"/>
    <w:rsid w:val="001E17A8"/>
    <w:rsid w:val="001E37FE"/>
    <w:rsid w:val="001E3FC2"/>
    <w:rsid w:val="001E6E0F"/>
    <w:rsid w:val="001F0C0C"/>
    <w:rsid w:val="001F203A"/>
    <w:rsid w:val="001F3E3D"/>
    <w:rsid w:val="001F4BCF"/>
    <w:rsid w:val="001F66D1"/>
    <w:rsid w:val="001F679A"/>
    <w:rsid w:val="00200153"/>
    <w:rsid w:val="0020032E"/>
    <w:rsid w:val="0020040B"/>
    <w:rsid w:val="00201552"/>
    <w:rsid w:val="00203072"/>
    <w:rsid w:val="00205A7A"/>
    <w:rsid w:val="00206A88"/>
    <w:rsid w:val="002113F8"/>
    <w:rsid w:val="00212684"/>
    <w:rsid w:val="00212B70"/>
    <w:rsid w:val="002139A8"/>
    <w:rsid w:val="00215D5B"/>
    <w:rsid w:val="002163EB"/>
    <w:rsid w:val="00216877"/>
    <w:rsid w:val="002170F7"/>
    <w:rsid w:val="002217CF"/>
    <w:rsid w:val="002240DB"/>
    <w:rsid w:val="00225A16"/>
    <w:rsid w:val="00226B52"/>
    <w:rsid w:val="0023065E"/>
    <w:rsid w:val="0023198A"/>
    <w:rsid w:val="00231E3C"/>
    <w:rsid w:val="0023332D"/>
    <w:rsid w:val="00233FF3"/>
    <w:rsid w:val="002353A7"/>
    <w:rsid w:val="0023707B"/>
    <w:rsid w:val="00240EC4"/>
    <w:rsid w:val="002410A5"/>
    <w:rsid w:val="00242419"/>
    <w:rsid w:val="00242A6C"/>
    <w:rsid w:val="00243392"/>
    <w:rsid w:val="00243F3E"/>
    <w:rsid w:val="0024439F"/>
    <w:rsid w:val="00246175"/>
    <w:rsid w:val="00246E8B"/>
    <w:rsid w:val="002471B2"/>
    <w:rsid w:val="00247A05"/>
    <w:rsid w:val="00247C6A"/>
    <w:rsid w:val="00251148"/>
    <w:rsid w:val="002513EC"/>
    <w:rsid w:val="0025310F"/>
    <w:rsid w:val="002552FE"/>
    <w:rsid w:val="00255697"/>
    <w:rsid w:val="00255888"/>
    <w:rsid w:val="00255B6B"/>
    <w:rsid w:val="002578F1"/>
    <w:rsid w:val="00257B74"/>
    <w:rsid w:val="00260BE4"/>
    <w:rsid w:val="0026290C"/>
    <w:rsid w:val="00263A5C"/>
    <w:rsid w:val="00265112"/>
    <w:rsid w:val="00265511"/>
    <w:rsid w:val="002665D1"/>
    <w:rsid w:val="00267242"/>
    <w:rsid w:val="00267B74"/>
    <w:rsid w:val="00270FBD"/>
    <w:rsid w:val="00272347"/>
    <w:rsid w:val="002734AD"/>
    <w:rsid w:val="0027362A"/>
    <w:rsid w:val="002751DF"/>
    <w:rsid w:val="00275289"/>
    <w:rsid w:val="0028014E"/>
    <w:rsid w:val="00280EBA"/>
    <w:rsid w:val="0028422D"/>
    <w:rsid w:val="0028427F"/>
    <w:rsid w:val="00285E43"/>
    <w:rsid w:val="00286759"/>
    <w:rsid w:val="00287EDE"/>
    <w:rsid w:val="00287F79"/>
    <w:rsid w:val="00290D09"/>
    <w:rsid w:val="00290FFF"/>
    <w:rsid w:val="00291247"/>
    <w:rsid w:val="00291ADD"/>
    <w:rsid w:val="00292580"/>
    <w:rsid w:val="00292EFF"/>
    <w:rsid w:val="00293B51"/>
    <w:rsid w:val="0029400A"/>
    <w:rsid w:val="00294498"/>
    <w:rsid w:val="00295128"/>
    <w:rsid w:val="00295DD3"/>
    <w:rsid w:val="00295EFE"/>
    <w:rsid w:val="0029660E"/>
    <w:rsid w:val="002A0F48"/>
    <w:rsid w:val="002A20AC"/>
    <w:rsid w:val="002A3FAD"/>
    <w:rsid w:val="002A62AB"/>
    <w:rsid w:val="002A7651"/>
    <w:rsid w:val="002B0A35"/>
    <w:rsid w:val="002B1680"/>
    <w:rsid w:val="002B27DE"/>
    <w:rsid w:val="002B3028"/>
    <w:rsid w:val="002B77A2"/>
    <w:rsid w:val="002C089A"/>
    <w:rsid w:val="002C2F4A"/>
    <w:rsid w:val="002C3550"/>
    <w:rsid w:val="002C3F20"/>
    <w:rsid w:val="002C4528"/>
    <w:rsid w:val="002C578F"/>
    <w:rsid w:val="002C5AB9"/>
    <w:rsid w:val="002C6D39"/>
    <w:rsid w:val="002C6EB1"/>
    <w:rsid w:val="002D07FA"/>
    <w:rsid w:val="002D0900"/>
    <w:rsid w:val="002D1283"/>
    <w:rsid w:val="002D1B3A"/>
    <w:rsid w:val="002D24FB"/>
    <w:rsid w:val="002D3645"/>
    <w:rsid w:val="002D64AC"/>
    <w:rsid w:val="002D6693"/>
    <w:rsid w:val="002D733A"/>
    <w:rsid w:val="002E13DA"/>
    <w:rsid w:val="002E1922"/>
    <w:rsid w:val="002E19EC"/>
    <w:rsid w:val="002E1A33"/>
    <w:rsid w:val="002E1B05"/>
    <w:rsid w:val="002E250F"/>
    <w:rsid w:val="002E423C"/>
    <w:rsid w:val="002E4250"/>
    <w:rsid w:val="002E4A2D"/>
    <w:rsid w:val="002F0063"/>
    <w:rsid w:val="002F023D"/>
    <w:rsid w:val="002F3809"/>
    <w:rsid w:val="002F388B"/>
    <w:rsid w:val="002F5E5B"/>
    <w:rsid w:val="002F71C6"/>
    <w:rsid w:val="002F7A1D"/>
    <w:rsid w:val="00303925"/>
    <w:rsid w:val="00307A2D"/>
    <w:rsid w:val="003106B1"/>
    <w:rsid w:val="00312ACB"/>
    <w:rsid w:val="00313F48"/>
    <w:rsid w:val="003140D7"/>
    <w:rsid w:val="0031421E"/>
    <w:rsid w:val="00314F19"/>
    <w:rsid w:val="0031550D"/>
    <w:rsid w:val="003162D1"/>
    <w:rsid w:val="0031780A"/>
    <w:rsid w:val="00317C51"/>
    <w:rsid w:val="0032256E"/>
    <w:rsid w:val="00322B5C"/>
    <w:rsid w:val="00323697"/>
    <w:rsid w:val="00323786"/>
    <w:rsid w:val="0032660E"/>
    <w:rsid w:val="003267F0"/>
    <w:rsid w:val="00327C0E"/>
    <w:rsid w:val="00327EC5"/>
    <w:rsid w:val="003310B2"/>
    <w:rsid w:val="00332352"/>
    <w:rsid w:val="00332A07"/>
    <w:rsid w:val="0033500E"/>
    <w:rsid w:val="00335E95"/>
    <w:rsid w:val="003362CD"/>
    <w:rsid w:val="00336488"/>
    <w:rsid w:val="00337A23"/>
    <w:rsid w:val="00340087"/>
    <w:rsid w:val="00341673"/>
    <w:rsid w:val="00342AEB"/>
    <w:rsid w:val="00344812"/>
    <w:rsid w:val="003468AA"/>
    <w:rsid w:val="00351474"/>
    <w:rsid w:val="00354E24"/>
    <w:rsid w:val="00357581"/>
    <w:rsid w:val="003575E1"/>
    <w:rsid w:val="00357AF5"/>
    <w:rsid w:val="003605AD"/>
    <w:rsid w:val="0036166E"/>
    <w:rsid w:val="00362193"/>
    <w:rsid w:val="00364592"/>
    <w:rsid w:val="00366799"/>
    <w:rsid w:val="00371124"/>
    <w:rsid w:val="00371194"/>
    <w:rsid w:val="0037148E"/>
    <w:rsid w:val="0037200F"/>
    <w:rsid w:val="00373301"/>
    <w:rsid w:val="00376517"/>
    <w:rsid w:val="0037718F"/>
    <w:rsid w:val="003774A4"/>
    <w:rsid w:val="00377D22"/>
    <w:rsid w:val="003800FF"/>
    <w:rsid w:val="00381244"/>
    <w:rsid w:val="00381F1F"/>
    <w:rsid w:val="003841CD"/>
    <w:rsid w:val="00384534"/>
    <w:rsid w:val="0038466D"/>
    <w:rsid w:val="00384900"/>
    <w:rsid w:val="00384E3E"/>
    <w:rsid w:val="00385B9F"/>
    <w:rsid w:val="00386690"/>
    <w:rsid w:val="00390A98"/>
    <w:rsid w:val="00391B1C"/>
    <w:rsid w:val="00393F7A"/>
    <w:rsid w:val="0039436D"/>
    <w:rsid w:val="003967F2"/>
    <w:rsid w:val="003969B9"/>
    <w:rsid w:val="00396FC8"/>
    <w:rsid w:val="003A0FA4"/>
    <w:rsid w:val="003A20AD"/>
    <w:rsid w:val="003A4481"/>
    <w:rsid w:val="003A4FBA"/>
    <w:rsid w:val="003A72C6"/>
    <w:rsid w:val="003B082E"/>
    <w:rsid w:val="003B3343"/>
    <w:rsid w:val="003B3F69"/>
    <w:rsid w:val="003B4EA8"/>
    <w:rsid w:val="003B500A"/>
    <w:rsid w:val="003C2346"/>
    <w:rsid w:val="003C3940"/>
    <w:rsid w:val="003C454D"/>
    <w:rsid w:val="003C4DAE"/>
    <w:rsid w:val="003C5694"/>
    <w:rsid w:val="003C5C17"/>
    <w:rsid w:val="003C71B7"/>
    <w:rsid w:val="003C7328"/>
    <w:rsid w:val="003D075A"/>
    <w:rsid w:val="003D0AE4"/>
    <w:rsid w:val="003D2219"/>
    <w:rsid w:val="003D3769"/>
    <w:rsid w:val="003D398B"/>
    <w:rsid w:val="003D594B"/>
    <w:rsid w:val="003D7CCB"/>
    <w:rsid w:val="003E0620"/>
    <w:rsid w:val="003E334C"/>
    <w:rsid w:val="003E34B4"/>
    <w:rsid w:val="003E5A8A"/>
    <w:rsid w:val="003E6CCC"/>
    <w:rsid w:val="003E720B"/>
    <w:rsid w:val="003F1E52"/>
    <w:rsid w:val="003F2F9D"/>
    <w:rsid w:val="003F3D9C"/>
    <w:rsid w:val="003F4BCC"/>
    <w:rsid w:val="003F5792"/>
    <w:rsid w:val="004000D9"/>
    <w:rsid w:val="00400FAB"/>
    <w:rsid w:val="0040196F"/>
    <w:rsid w:val="00401984"/>
    <w:rsid w:val="00403304"/>
    <w:rsid w:val="004034D2"/>
    <w:rsid w:val="0041034C"/>
    <w:rsid w:val="004108F0"/>
    <w:rsid w:val="00412D93"/>
    <w:rsid w:val="00414BCB"/>
    <w:rsid w:val="00416F5C"/>
    <w:rsid w:val="00420142"/>
    <w:rsid w:val="00422CFA"/>
    <w:rsid w:val="00422D67"/>
    <w:rsid w:val="004234FA"/>
    <w:rsid w:val="004248F0"/>
    <w:rsid w:val="00425B07"/>
    <w:rsid w:val="00425C5B"/>
    <w:rsid w:val="00431F5E"/>
    <w:rsid w:val="00433467"/>
    <w:rsid w:val="00433FBD"/>
    <w:rsid w:val="004352D2"/>
    <w:rsid w:val="00442436"/>
    <w:rsid w:val="00443744"/>
    <w:rsid w:val="0044411F"/>
    <w:rsid w:val="00445D73"/>
    <w:rsid w:val="004511AF"/>
    <w:rsid w:val="004529EA"/>
    <w:rsid w:val="00452AB8"/>
    <w:rsid w:val="00454D85"/>
    <w:rsid w:val="00454FA9"/>
    <w:rsid w:val="0045546C"/>
    <w:rsid w:val="00455627"/>
    <w:rsid w:val="00455898"/>
    <w:rsid w:val="00456874"/>
    <w:rsid w:val="004572AC"/>
    <w:rsid w:val="00457BBC"/>
    <w:rsid w:val="00460AC6"/>
    <w:rsid w:val="0046280C"/>
    <w:rsid w:val="0046346D"/>
    <w:rsid w:val="0046472E"/>
    <w:rsid w:val="004658E6"/>
    <w:rsid w:val="004663AB"/>
    <w:rsid w:val="0046667A"/>
    <w:rsid w:val="004676BB"/>
    <w:rsid w:val="0047322F"/>
    <w:rsid w:val="00473674"/>
    <w:rsid w:val="00475FAB"/>
    <w:rsid w:val="00476110"/>
    <w:rsid w:val="00476A6E"/>
    <w:rsid w:val="00477E63"/>
    <w:rsid w:val="00477F4F"/>
    <w:rsid w:val="004804AE"/>
    <w:rsid w:val="00483398"/>
    <w:rsid w:val="004842D0"/>
    <w:rsid w:val="00485AD0"/>
    <w:rsid w:val="00485D92"/>
    <w:rsid w:val="0049094F"/>
    <w:rsid w:val="004911CE"/>
    <w:rsid w:val="00491EE4"/>
    <w:rsid w:val="00492880"/>
    <w:rsid w:val="00493992"/>
    <w:rsid w:val="00494560"/>
    <w:rsid w:val="00494B6A"/>
    <w:rsid w:val="00494BE8"/>
    <w:rsid w:val="00495D6F"/>
    <w:rsid w:val="00495D72"/>
    <w:rsid w:val="0049605B"/>
    <w:rsid w:val="004A1CA1"/>
    <w:rsid w:val="004A1D48"/>
    <w:rsid w:val="004A2558"/>
    <w:rsid w:val="004A2733"/>
    <w:rsid w:val="004A3BA8"/>
    <w:rsid w:val="004A3D81"/>
    <w:rsid w:val="004A4A69"/>
    <w:rsid w:val="004A5C6F"/>
    <w:rsid w:val="004A658B"/>
    <w:rsid w:val="004B041E"/>
    <w:rsid w:val="004B05F2"/>
    <w:rsid w:val="004B06D6"/>
    <w:rsid w:val="004B2815"/>
    <w:rsid w:val="004B3DFC"/>
    <w:rsid w:val="004B4021"/>
    <w:rsid w:val="004B40B9"/>
    <w:rsid w:val="004B4DE5"/>
    <w:rsid w:val="004B4FDD"/>
    <w:rsid w:val="004B5BF4"/>
    <w:rsid w:val="004B7EA5"/>
    <w:rsid w:val="004C12BC"/>
    <w:rsid w:val="004C241C"/>
    <w:rsid w:val="004C3064"/>
    <w:rsid w:val="004C3B9E"/>
    <w:rsid w:val="004C4280"/>
    <w:rsid w:val="004C58D9"/>
    <w:rsid w:val="004D28EE"/>
    <w:rsid w:val="004D377B"/>
    <w:rsid w:val="004D4806"/>
    <w:rsid w:val="004D7273"/>
    <w:rsid w:val="004E2DCC"/>
    <w:rsid w:val="004E6539"/>
    <w:rsid w:val="004E688A"/>
    <w:rsid w:val="004E6DC7"/>
    <w:rsid w:val="004F1E65"/>
    <w:rsid w:val="004F23D1"/>
    <w:rsid w:val="004F2F5C"/>
    <w:rsid w:val="004F3077"/>
    <w:rsid w:val="004F37FD"/>
    <w:rsid w:val="00501765"/>
    <w:rsid w:val="0050201D"/>
    <w:rsid w:val="00503D2B"/>
    <w:rsid w:val="00504124"/>
    <w:rsid w:val="00506147"/>
    <w:rsid w:val="00506CF7"/>
    <w:rsid w:val="00507B92"/>
    <w:rsid w:val="00510501"/>
    <w:rsid w:val="00511D56"/>
    <w:rsid w:val="0051392E"/>
    <w:rsid w:val="00513ED7"/>
    <w:rsid w:val="00516F97"/>
    <w:rsid w:val="00517353"/>
    <w:rsid w:val="0052007E"/>
    <w:rsid w:val="0052063C"/>
    <w:rsid w:val="00520B3C"/>
    <w:rsid w:val="00521026"/>
    <w:rsid w:val="00522075"/>
    <w:rsid w:val="005229BD"/>
    <w:rsid w:val="00522E15"/>
    <w:rsid w:val="00527238"/>
    <w:rsid w:val="00527689"/>
    <w:rsid w:val="00530213"/>
    <w:rsid w:val="00532447"/>
    <w:rsid w:val="00534D4B"/>
    <w:rsid w:val="00534D64"/>
    <w:rsid w:val="0053726F"/>
    <w:rsid w:val="00540857"/>
    <w:rsid w:val="00540EC3"/>
    <w:rsid w:val="0054150A"/>
    <w:rsid w:val="005415C0"/>
    <w:rsid w:val="00541DD3"/>
    <w:rsid w:val="00544049"/>
    <w:rsid w:val="00547489"/>
    <w:rsid w:val="005516CB"/>
    <w:rsid w:val="00551869"/>
    <w:rsid w:val="00556F14"/>
    <w:rsid w:val="00557690"/>
    <w:rsid w:val="005576B2"/>
    <w:rsid w:val="005602CF"/>
    <w:rsid w:val="00560355"/>
    <w:rsid w:val="00562FC0"/>
    <w:rsid w:val="00563566"/>
    <w:rsid w:val="005647A5"/>
    <w:rsid w:val="005652E7"/>
    <w:rsid w:val="0057067F"/>
    <w:rsid w:val="00570856"/>
    <w:rsid w:val="00571724"/>
    <w:rsid w:val="00572701"/>
    <w:rsid w:val="00573155"/>
    <w:rsid w:val="00573B2F"/>
    <w:rsid w:val="005747E2"/>
    <w:rsid w:val="00575EFD"/>
    <w:rsid w:val="0058226F"/>
    <w:rsid w:val="00590C8B"/>
    <w:rsid w:val="00591293"/>
    <w:rsid w:val="005919E4"/>
    <w:rsid w:val="00591EF1"/>
    <w:rsid w:val="005943BF"/>
    <w:rsid w:val="00595833"/>
    <w:rsid w:val="005A0677"/>
    <w:rsid w:val="005A07EE"/>
    <w:rsid w:val="005A1B16"/>
    <w:rsid w:val="005A7034"/>
    <w:rsid w:val="005A7BF2"/>
    <w:rsid w:val="005B0167"/>
    <w:rsid w:val="005B18C8"/>
    <w:rsid w:val="005B5292"/>
    <w:rsid w:val="005B5B0C"/>
    <w:rsid w:val="005B7040"/>
    <w:rsid w:val="005C0080"/>
    <w:rsid w:val="005C14A5"/>
    <w:rsid w:val="005C1D25"/>
    <w:rsid w:val="005C2889"/>
    <w:rsid w:val="005C52F0"/>
    <w:rsid w:val="005C7E0C"/>
    <w:rsid w:val="005D00F0"/>
    <w:rsid w:val="005D059B"/>
    <w:rsid w:val="005D29D6"/>
    <w:rsid w:val="005D3873"/>
    <w:rsid w:val="005E33DA"/>
    <w:rsid w:val="005E34B8"/>
    <w:rsid w:val="005E4EB4"/>
    <w:rsid w:val="005E6A88"/>
    <w:rsid w:val="005F1D74"/>
    <w:rsid w:val="005F3B47"/>
    <w:rsid w:val="005F490A"/>
    <w:rsid w:val="005F6774"/>
    <w:rsid w:val="005F7A93"/>
    <w:rsid w:val="00601865"/>
    <w:rsid w:val="00602F2A"/>
    <w:rsid w:val="006034CB"/>
    <w:rsid w:val="00603697"/>
    <w:rsid w:val="00603C16"/>
    <w:rsid w:val="006056A0"/>
    <w:rsid w:val="00605C57"/>
    <w:rsid w:val="00606AE8"/>
    <w:rsid w:val="00610005"/>
    <w:rsid w:val="006106D8"/>
    <w:rsid w:val="00610878"/>
    <w:rsid w:val="00610BF5"/>
    <w:rsid w:val="00611CDB"/>
    <w:rsid w:val="00614700"/>
    <w:rsid w:val="00614B5E"/>
    <w:rsid w:val="00616A1D"/>
    <w:rsid w:val="00617A0D"/>
    <w:rsid w:val="006221AE"/>
    <w:rsid w:val="0062413F"/>
    <w:rsid w:val="00625925"/>
    <w:rsid w:val="00625BFC"/>
    <w:rsid w:val="0062677B"/>
    <w:rsid w:val="00626CF6"/>
    <w:rsid w:val="006274CB"/>
    <w:rsid w:val="00633BD1"/>
    <w:rsid w:val="00633E1D"/>
    <w:rsid w:val="00634352"/>
    <w:rsid w:val="0063461E"/>
    <w:rsid w:val="00634A04"/>
    <w:rsid w:val="00634DCF"/>
    <w:rsid w:val="00635D2D"/>
    <w:rsid w:val="006414F7"/>
    <w:rsid w:val="00641B7D"/>
    <w:rsid w:val="00642715"/>
    <w:rsid w:val="00643B1A"/>
    <w:rsid w:val="00645965"/>
    <w:rsid w:val="00645CBF"/>
    <w:rsid w:val="006460E8"/>
    <w:rsid w:val="006471AE"/>
    <w:rsid w:val="00651647"/>
    <w:rsid w:val="00651E14"/>
    <w:rsid w:val="00652EB8"/>
    <w:rsid w:val="0065487D"/>
    <w:rsid w:val="006554AC"/>
    <w:rsid w:val="0065561F"/>
    <w:rsid w:val="006573C2"/>
    <w:rsid w:val="00660DE9"/>
    <w:rsid w:val="006625AD"/>
    <w:rsid w:val="00662A19"/>
    <w:rsid w:val="006636CE"/>
    <w:rsid w:val="00663CE0"/>
    <w:rsid w:val="006658A8"/>
    <w:rsid w:val="00667CF7"/>
    <w:rsid w:val="006709E1"/>
    <w:rsid w:val="00671131"/>
    <w:rsid w:val="00671970"/>
    <w:rsid w:val="0067290E"/>
    <w:rsid w:val="00673458"/>
    <w:rsid w:val="00675E8E"/>
    <w:rsid w:val="006776F7"/>
    <w:rsid w:val="00682248"/>
    <w:rsid w:val="00682B18"/>
    <w:rsid w:val="00682BBF"/>
    <w:rsid w:val="006836A4"/>
    <w:rsid w:val="006849F7"/>
    <w:rsid w:val="00686A67"/>
    <w:rsid w:val="00687BB2"/>
    <w:rsid w:val="00691478"/>
    <w:rsid w:val="00692305"/>
    <w:rsid w:val="00692350"/>
    <w:rsid w:val="00692ED2"/>
    <w:rsid w:val="006937C1"/>
    <w:rsid w:val="006940A1"/>
    <w:rsid w:val="006941CC"/>
    <w:rsid w:val="006A03CE"/>
    <w:rsid w:val="006A3749"/>
    <w:rsid w:val="006A43B5"/>
    <w:rsid w:val="006A49F5"/>
    <w:rsid w:val="006A4F0F"/>
    <w:rsid w:val="006A6B12"/>
    <w:rsid w:val="006B0F7A"/>
    <w:rsid w:val="006B1EE2"/>
    <w:rsid w:val="006B1F83"/>
    <w:rsid w:val="006B2443"/>
    <w:rsid w:val="006B3AC1"/>
    <w:rsid w:val="006B426B"/>
    <w:rsid w:val="006B4C63"/>
    <w:rsid w:val="006B6471"/>
    <w:rsid w:val="006C0760"/>
    <w:rsid w:val="006C1F15"/>
    <w:rsid w:val="006C1F8F"/>
    <w:rsid w:val="006C2A50"/>
    <w:rsid w:val="006C3C17"/>
    <w:rsid w:val="006C5240"/>
    <w:rsid w:val="006D1D63"/>
    <w:rsid w:val="006D26C4"/>
    <w:rsid w:val="006D2B26"/>
    <w:rsid w:val="006D4401"/>
    <w:rsid w:val="006D472F"/>
    <w:rsid w:val="006D5F5B"/>
    <w:rsid w:val="006D6D37"/>
    <w:rsid w:val="006D6D64"/>
    <w:rsid w:val="006D6F4A"/>
    <w:rsid w:val="006E2E3B"/>
    <w:rsid w:val="006E3185"/>
    <w:rsid w:val="006E4F76"/>
    <w:rsid w:val="006E50FB"/>
    <w:rsid w:val="006E7631"/>
    <w:rsid w:val="006F1A77"/>
    <w:rsid w:val="006F35C0"/>
    <w:rsid w:val="006F5202"/>
    <w:rsid w:val="006F74EF"/>
    <w:rsid w:val="00700084"/>
    <w:rsid w:val="00701FC5"/>
    <w:rsid w:val="0070213C"/>
    <w:rsid w:val="00702E20"/>
    <w:rsid w:val="00704F67"/>
    <w:rsid w:val="00706C9F"/>
    <w:rsid w:val="0070719B"/>
    <w:rsid w:val="007109D5"/>
    <w:rsid w:val="0071127A"/>
    <w:rsid w:val="00711F82"/>
    <w:rsid w:val="0071487E"/>
    <w:rsid w:val="0071562C"/>
    <w:rsid w:val="00715FE7"/>
    <w:rsid w:val="00716E2C"/>
    <w:rsid w:val="00721D8E"/>
    <w:rsid w:val="0072267E"/>
    <w:rsid w:val="00722FC5"/>
    <w:rsid w:val="00732E72"/>
    <w:rsid w:val="00733937"/>
    <w:rsid w:val="00733ABC"/>
    <w:rsid w:val="00733CD5"/>
    <w:rsid w:val="00734AB1"/>
    <w:rsid w:val="00735F02"/>
    <w:rsid w:val="00737036"/>
    <w:rsid w:val="0073718F"/>
    <w:rsid w:val="00737896"/>
    <w:rsid w:val="0074064A"/>
    <w:rsid w:val="00741373"/>
    <w:rsid w:val="0074219B"/>
    <w:rsid w:val="00742302"/>
    <w:rsid w:val="0074418A"/>
    <w:rsid w:val="0075025C"/>
    <w:rsid w:val="00754109"/>
    <w:rsid w:val="00754CD9"/>
    <w:rsid w:val="00754E73"/>
    <w:rsid w:val="00757D6D"/>
    <w:rsid w:val="00757FE1"/>
    <w:rsid w:val="00762D03"/>
    <w:rsid w:val="00762FE7"/>
    <w:rsid w:val="00763CEE"/>
    <w:rsid w:val="007678B1"/>
    <w:rsid w:val="007708C4"/>
    <w:rsid w:val="00773381"/>
    <w:rsid w:val="00773C95"/>
    <w:rsid w:val="007742CA"/>
    <w:rsid w:val="00776427"/>
    <w:rsid w:val="00777436"/>
    <w:rsid w:val="00777A9D"/>
    <w:rsid w:val="007809F8"/>
    <w:rsid w:val="00781F9D"/>
    <w:rsid w:val="00782A05"/>
    <w:rsid w:val="00783D9C"/>
    <w:rsid w:val="0078413B"/>
    <w:rsid w:val="00784380"/>
    <w:rsid w:val="007855F1"/>
    <w:rsid w:val="00785C53"/>
    <w:rsid w:val="0078697D"/>
    <w:rsid w:val="00786E43"/>
    <w:rsid w:val="00790996"/>
    <w:rsid w:val="00790F17"/>
    <w:rsid w:val="007916AD"/>
    <w:rsid w:val="00791886"/>
    <w:rsid w:val="00791D3A"/>
    <w:rsid w:val="00792875"/>
    <w:rsid w:val="00793447"/>
    <w:rsid w:val="00793C34"/>
    <w:rsid w:val="00794F75"/>
    <w:rsid w:val="00794FE5"/>
    <w:rsid w:val="007952EE"/>
    <w:rsid w:val="007A0A61"/>
    <w:rsid w:val="007A2C2D"/>
    <w:rsid w:val="007A56A0"/>
    <w:rsid w:val="007A725E"/>
    <w:rsid w:val="007B0056"/>
    <w:rsid w:val="007B0849"/>
    <w:rsid w:val="007B1D65"/>
    <w:rsid w:val="007B2916"/>
    <w:rsid w:val="007B3C3A"/>
    <w:rsid w:val="007B5AAD"/>
    <w:rsid w:val="007B5DD5"/>
    <w:rsid w:val="007B78E9"/>
    <w:rsid w:val="007C2733"/>
    <w:rsid w:val="007C2B24"/>
    <w:rsid w:val="007C72F2"/>
    <w:rsid w:val="007C7563"/>
    <w:rsid w:val="007C7932"/>
    <w:rsid w:val="007C7AB2"/>
    <w:rsid w:val="007D120A"/>
    <w:rsid w:val="007D31BC"/>
    <w:rsid w:val="007D3730"/>
    <w:rsid w:val="007D5584"/>
    <w:rsid w:val="007D5A37"/>
    <w:rsid w:val="007D5BFF"/>
    <w:rsid w:val="007D76A4"/>
    <w:rsid w:val="007D7BB8"/>
    <w:rsid w:val="007E3DF6"/>
    <w:rsid w:val="007E5A94"/>
    <w:rsid w:val="007E66A7"/>
    <w:rsid w:val="007E6E84"/>
    <w:rsid w:val="007F0A8B"/>
    <w:rsid w:val="007F0CE9"/>
    <w:rsid w:val="007F1497"/>
    <w:rsid w:val="007F1BD8"/>
    <w:rsid w:val="007F1D42"/>
    <w:rsid w:val="007F2298"/>
    <w:rsid w:val="007F22BE"/>
    <w:rsid w:val="007F2707"/>
    <w:rsid w:val="007F36B7"/>
    <w:rsid w:val="007F4AF3"/>
    <w:rsid w:val="007F4C3C"/>
    <w:rsid w:val="007F5273"/>
    <w:rsid w:val="007F5C54"/>
    <w:rsid w:val="007F78AE"/>
    <w:rsid w:val="00800E47"/>
    <w:rsid w:val="008014C6"/>
    <w:rsid w:val="00802CB1"/>
    <w:rsid w:val="0080324E"/>
    <w:rsid w:val="00804F80"/>
    <w:rsid w:val="00813E1C"/>
    <w:rsid w:val="00816D0F"/>
    <w:rsid w:val="00823779"/>
    <w:rsid w:val="00823B80"/>
    <w:rsid w:val="00823E74"/>
    <w:rsid w:val="0082437B"/>
    <w:rsid w:val="008268A0"/>
    <w:rsid w:val="00826DB9"/>
    <w:rsid w:val="00826EAD"/>
    <w:rsid w:val="00827634"/>
    <w:rsid w:val="008304BF"/>
    <w:rsid w:val="00831396"/>
    <w:rsid w:val="0083244C"/>
    <w:rsid w:val="00833710"/>
    <w:rsid w:val="0083457F"/>
    <w:rsid w:val="00834608"/>
    <w:rsid w:val="008347DD"/>
    <w:rsid w:val="00835B54"/>
    <w:rsid w:val="008362A6"/>
    <w:rsid w:val="008363D0"/>
    <w:rsid w:val="008366DA"/>
    <w:rsid w:val="008377E3"/>
    <w:rsid w:val="008378E3"/>
    <w:rsid w:val="00840D01"/>
    <w:rsid w:val="0084268B"/>
    <w:rsid w:val="00845B75"/>
    <w:rsid w:val="00845E89"/>
    <w:rsid w:val="00847B21"/>
    <w:rsid w:val="00847BAF"/>
    <w:rsid w:val="008507AE"/>
    <w:rsid w:val="00850FC1"/>
    <w:rsid w:val="00853B19"/>
    <w:rsid w:val="00853D2F"/>
    <w:rsid w:val="008553ED"/>
    <w:rsid w:val="0085591F"/>
    <w:rsid w:val="00855AA3"/>
    <w:rsid w:val="008561BD"/>
    <w:rsid w:val="00856615"/>
    <w:rsid w:val="00856A46"/>
    <w:rsid w:val="008571F4"/>
    <w:rsid w:val="008600D5"/>
    <w:rsid w:val="008605A0"/>
    <w:rsid w:val="008632AA"/>
    <w:rsid w:val="00863621"/>
    <w:rsid w:val="00864CB9"/>
    <w:rsid w:val="008653F6"/>
    <w:rsid w:val="0086543D"/>
    <w:rsid w:val="0086554B"/>
    <w:rsid w:val="008667C4"/>
    <w:rsid w:val="00866C5B"/>
    <w:rsid w:val="0086720D"/>
    <w:rsid w:val="008701BA"/>
    <w:rsid w:val="008707B9"/>
    <w:rsid w:val="00870DCD"/>
    <w:rsid w:val="00872692"/>
    <w:rsid w:val="00872A78"/>
    <w:rsid w:val="00872DC6"/>
    <w:rsid w:val="008734E2"/>
    <w:rsid w:val="00873ADD"/>
    <w:rsid w:val="00875EA5"/>
    <w:rsid w:val="0087645C"/>
    <w:rsid w:val="00880701"/>
    <w:rsid w:val="00883A22"/>
    <w:rsid w:val="00883E44"/>
    <w:rsid w:val="00884972"/>
    <w:rsid w:val="00886090"/>
    <w:rsid w:val="00886950"/>
    <w:rsid w:val="00887513"/>
    <w:rsid w:val="008879AD"/>
    <w:rsid w:val="008948BA"/>
    <w:rsid w:val="00896D0D"/>
    <w:rsid w:val="00897221"/>
    <w:rsid w:val="00897D2F"/>
    <w:rsid w:val="008A084B"/>
    <w:rsid w:val="008A15E0"/>
    <w:rsid w:val="008A1A45"/>
    <w:rsid w:val="008A2A1F"/>
    <w:rsid w:val="008A4B5C"/>
    <w:rsid w:val="008A628C"/>
    <w:rsid w:val="008A6E41"/>
    <w:rsid w:val="008A7E56"/>
    <w:rsid w:val="008B0E8D"/>
    <w:rsid w:val="008B1872"/>
    <w:rsid w:val="008B21AC"/>
    <w:rsid w:val="008B2874"/>
    <w:rsid w:val="008B2E42"/>
    <w:rsid w:val="008B4389"/>
    <w:rsid w:val="008B46F4"/>
    <w:rsid w:val="008B57B6"/>
    <w:rsid w:val="008B6FEC"/>
    <w:rsid w:val="008C1277"/>
    <w:rsid w:val="008C29E5"/>
    <w:rsid w:val="008C2DC6"/>
    <w:rsid w:val="008C2EC5"/>
    <w:rsid w:val="008C32F4"/>
    <w:rsid w:val="008C39AE"/>
    <w:rsid w:val="008C425F"/>
    <w:rsid w:val="008C655C"/>
    <w:rsid w:val="008C6D6F"/>
    <w:rsid w:val="008C7D0F"/>
    <w:rsid w:val="008D0106"/>
    <w:rsid w:val="008D078E"/>
    <w:rsid w:val="008D08B1"/>
    <w:rsid w:val="008D11A3"/>
    <w:rsid w:val="008D2CA7"/>
    <w:rsid w:val="008D3323"/>
    <w:rsid w:val="008D50E6"/>
    <w:rsid w:val="008D532D"/>
    <w:rsid w:val="008D56A8"/>
    <w:rsid w:val="008D5F73"/>
    <w:rsid w:val="008D64E9"/>
    <w:rsid w:val="008E0B90"/>
    <w:rsid w:val="008E2AFC"/>
    <w:rsid w:val="008E3DA3"/>
    <w:rsid w:val="008E5E8D"/>
    <w:rsid w:val="008E7735"/>
    <w:rsid w:val="008F0026"/>
    <w:rsid w:val="008F1FFD"/>
    <w:rsid w:val="008F2BEC"/>
    <w:rsid w:val="008F2CBE"/>
    <w:rsid w:val="008F3C28"/>
    <w:rsid w:val="008F5216"/>
    <w:rsid w:val="008F5B08"/>
    <w:rsid w:val="008F6373"/>
    <w:rsid w:val="00901E6F"/>
    <w:rsid w:val="00901FD2"/>
    <w:rsid w:val="0090221C"/>
    <w:rsid w:val="00903A1F"/>
    <w:rsid w:val="00904D5D"/>
    <w:rsid w:val="00911DE5"/>
    <w:rsid w:val="00912AD1"/>
    <w:rsid w:val="00912D69"/>
    <w:rsid w:val="00913AF3"/>
    <w:rsid w:val="00914C38"/>
    <w:rsid w:val="00915D5B"/>
    <w:rsid w:val="009162A9"/>
    <w:rsid w:val="00921526"/>
    <w:rsid w:val="00923A76"/>
    <w:rsid w:val="00925679"/>
    <w:rsid w:val="00926518"/>
    <w:rsid w:val="009272ED"/>
    <w:rsid w:val="009274E1"/>
    <w:rsid w:val="00930F70"/>
    <w:rsid w:val="009374FE"/>
    <w:rsid w:val="00937D1C"/>
    <w:rsid w:val="0094025A"/>
    <w:rsid w:val="00941442"/>
    <w:rsid w:val="009436CA"/>
    <w:rsid w:val="00943FBC"/>
    <w:rsid w:val="00944193"/>
    <w:rsid w:val="00944C0E"/>
    <w:rsid w:val="009456B0"/>
    <w:rsid w:val="009458C7"/>
    <w:rsid w:val="00946A3A"/>
    <w:rsid w:val="00946CAB"/>
    <w:rsid w:val="009471ED"/>
    <w:rsid w:val="00947803"/>
    <w:rsid w:val="00947967"/>
    <w:rsid w:val="00950862"/>
    <w:rsid w:val="00950902"/>
    <w:rsid w:val="00951EE5"/>
    <w:rsid w:val="00954B17"/>
    <w:rsid w:val="00957176"/>
    <w:rsid w:val="009572DF"/>
    <w:rsid w:val="009627FA"/>
    <w:rsid w:val="00963254"/>
    <w:rsid w:val="009664E6"/>
    <w:rsid w:val="009668F8"/>
    <w:rsid w:val="009673FC"/>
    <w:rsid w:val="00967839"/>
    <w:rsid w:val="00974EC8"/>
    <w:rsid w:val="00981400"/>
    <w:rsid w:val="00982FDB"/>
    <w:rsid w:val="00984DB6"/>
    <w:rsid w:val="00985E66"/>
    <w:rsid w:val="0098626B"/>
    <w:rsid w:val="00992F83"/>
    <w:rsid w:val="009936B2"/>
    <w:rsid w:val="0099372C"/>
    <w:rsid w:val="00994118"/>
    <w:rsid w:val="00994189"/>
    <w:rsid w:val="009974ED"/>
    <w:rsid w:val="009978CF"/>
    <w:rsid w:val="00997BB8"/>
    <w:rsid w:val="00997CAC"/>
    <w:rsid w:val="009A0F50"/>
    <w:rsid w:val="009A11FC"/>
    <w:rsid w:val="009A158A"/>
    <w:rsid w:val="009A356A"/>
    <w:rsid w:val="009A4881"/>
    <w:rsid w:val="009A5C82"/>
    <w:rsid w:val="009A76DC"/>
    <w:rsid w:val="009A7A2E"/>
    <w:rsid w:val="009B04F1"/>
    <w:rsid w:val="009B0CC8"/>
    <w:rsid w:val="009B0F88"/>
    <w:rsid w:val="009B20B7"/>
    <w:rsid w:val="009B2976"/>
    <w:rsid w:val="009B3AEA"/>
    <w:rsid w:val="009B40FB"/>
    <w:rsid w:val="009B637B"/>
    <w:rsid w:val="009B7A7E"/>
    <w:rsid w:val="009C0137"/>
    <w:rsid w:val="009C01A9"/>
    <w:rsid w:val="009C036E"/>
    <w:rsid w:val="009C13EF"/>
    <w:rsid w:val="009C18CE"/>
    <w:rsid w:val="009C42B7"/>
    <w:rsid w:val="009C5D5A"/>
    <w:rsid w:val="009C5EE2"/>
    <w:rsid w:val="009C631E"/>
    <w:rsid w:val="009C765C"/>
    <w:rsid w:val="009C7D8F"/>
    <w:rsid w:val="009D0030"/>
    <w:rsid w:val="009D16BC"/>
    <w:rsid w:val="009D16D5"/>
    <w:rsid w:val="009D291A"/>
    <w:rsid w:val="009D2CAA"/>
    <w:rsid w:val="009D2DB3"/>
    <w:rsid w:val="009D3284"/>
    <w:rsid w:val="009D331C"/>
    <w:rsid w:val="009D48EF"/>
    <w:rsid w:val="009D60CA"/>
    <w:rsid w:val="009D6220"/>
    <w:rsid w:val="009D67F2"/>
    <w:rsid w:val="009D7B75"/>
    <w:rsid w:val="009E0ED2"/>
    <w:rsid w:val="009E179A"/>
    <w:rsid w:val="009E2BAF"/>
    <w:rsid w:val="009E44DF"/>
    <w:rsid w:val="009E5102"/>
    <w:rsid w:val="009E573C"/>
    <w:rsid w:val="009E579E"/>
    <w:rsid w:val="009E5E6D"/>
    <w:rsid w:val="009E66EF"/>
    <w:rsid w:val="009F0B6A"/>
    <w:rsid w:val="009F0D24"/>
    <w:rsid w:val="009F57DE"/>
    <w:rsid w:val="00A02059"/>
    <w:rsid w:val="00A02A7B"/>
    <w:rsid w:val="00A02C70"/>
    <w:rsid w:val="00A02CEC"/>
    <w:rsid w:val="00A03024"/>
    <w:rsid w:val="00A03BA2"/>
    <w:rsid w:val="00A04E5A"/>
    <w:rsid w:val="00A07D78"/>
    <w:rsid w:val="00A11B76"/>
    <w:rsid w:val="00A128AA"/>
    <w:rsid w:val="00A12995"/>
    <w:rsid w:val="00A13173"/>
    <w:rsid w:val="00A13D44"/>
    <w:rsid w:val="00A156B6"/>
    <w:rsid w:val="00A15FB9"/>
    <w:rsid w:val="00A16A2B"/>
    <w:rsid w:val="00A17926"/>
    <w:rsid w:val="00A17EE4"/>
    <w:rsid w:val="00A233DE"/>
    <w:rsid w:val="00A23913"/>
    <w:rsid w:val="00A23DB5"/>
    <w:rsid w:val="00A24CF4"/>
    <w:rsid w:val="00A33612"/>
    <w:rsid w:val="00A33B8D"/>
    <w:rsid w:val="00A35A21"/>
    <w:rsid w:val="00A36145"/>
    <w:rsid w:val="00A36589"/>
    <w:rsid w:val="00A373AA"/>
    <w:rsid w:val="00A379A3"/>
    <w:rsid w:val="00A40839"/>
    <w:rsid w:val="00A440AF"/>
    <w:rsid w:val="00A47A12"/>
    <w:rsid w:val="00A51307"/>
    <w:rsid w:val="00A51479"/>
    <w:rsid w:val="00A51C08"/>
    <w:rsid w:val="00A54529"/>
    <w:rsid w:val="00A54BB7"/>
    <w:rsid w:val="00A56E22"/>
    <w:rsid w:val="00A57501"/>
    <w:rsid w:val="00A6053A"/>
    <w:rsid w:val="00A612A5"/>
    <w:rsid w:val="00A61EFC"/>
    <w:rsid w:val="00A659CB"/>
    <w:rsid w:val="00A66E68"/>
    <w:rsid w:val="00A67549"/>
    <w:rsid w:val="00A72347"/>
    <w:rsid w:val="00A72AC0"/>
    <w:rsid w:val="00A74F81"/>
    <w:rsid w:val="00A7552D"/>
    <w:rsid w:val="00A76BA0"/>
    <w:rsid w:val="00A80EE3"/>
    <w:rsid w:val="00A833D9"/>
    <w:rsid w:val="00A8364B"/>
    <w:rsid w:val="00A86177"/>
    <w:rsid w:val="00A87284"/>
    <w:rsid w:val="00A933D6"/>
    <w:rsid w:val="00A93D6D"/>
    <w:rsid w:val="00A94127"/>
    <w:rsid w:val="00A9425B"/>
    <w:rsid w:val="00A948D4"/>
    <w:rsid w:val="00A94967"/>
    <w:rsid w:val="00A96B78"/>
    <w:rsid w:val="00A9784D"/>
    <w:rsid w:val="00AA1767"/>
    <w:rsid w:val="00AA1F17"/>
    <w:rsid w:val="00AA3BC6"/>
    <w:rsid w:val="00AA41BE"/>
    <w:rsid w:val="00AA422D"/>
    <w:rsid w:val="00AA5B57"/>
    <w:rsid w:val="00AA7533"/>
    <w:rsid w:val="00AB0820"/>
    <w:rsid w:val="00AB3306"/>
    <w:rsid w:val="00AB36AF"/>
    <w:rsid w:val="00AB3C62"/>
    <w:rsid w:val="00AB470C"/>
    <w:rsid w:val="00AB5477"/>
    <w:rsid w:val="00AB601A"/>
    <w:rsid w:val="00AB71CB"/>
    <w:rsid w:val="00AB743E"/>
    <w:rsid w:val="00AB760E"/>
    <w:rsid w:val="00AC0E5D"/>
    <w:rsid w:val="00AC438E"/>
    <w:rsid w:val="00AC4DB8"/>
    <w:rsid w:val="00AC4ED1"/>
    <w:rsid w:val="00AC5A04"/>
    <w:rsid w:val="00AC6B51"/>
    <w:rsid w:val="00AC77D6"/>
    <w:rsid w:val="00AC7A7D"/>
    <w:rsid w:val="00AD0EF9"/>
    <w:rsid w:val="00AD134B"/>
    <w:rsid w:val="00AD1697"/>
    <w:rsid w:val="00AD19CE"/>
    <w:rsid w:val="00AD381C"/>
    <w:rsid w:val="00AD47B3"/>
    <w:rsid w:val="00AD566B"/>
    <w:rsid w:val="00AE0554"/>
    <w:rsid w:val="00AE102B"/>
    <w:rsid w:val="00AE4A09"/>
    <w:rsid w:val="00AE4D9B"/>
    <w:rsid w:val="00AE4FC7"/>
    <w:rsid w:val="00AE5FB4"/>
    <w:rsid w:val="00AE63FB"/>
    <w:rsid w:val="00AE7B57"/>
    <w:rsid w:val="00AF1D5E"/>
    <w:rsid w:val="00AF204E"/>
    <w:rsid w:val="00AF314C"/>
    <w:rsid w:val="00AF33D4"/>
    <w:rsid w:val="00AF3A35"/>
    <w:rsid w:val="00AF4067"/>
    <w:rsid w:val="00AF44C5"/>
    <w:rsid w:val="00AF5057"/>
    <w:rsid w:val="00AF608D"/>
    <w:rsid w:val="00AF6332"/>
    <w:rsid w:val="00AF6A3C"/>
    <w:rsid w:val="00B015DA"/>
    <w:rsid w:val="00B02DA5"/>
    <w:rsid w:val="00B02F5F"/>
    <w:rsid w:val="00B03A59"/>
    <w:rsid w:val="00B05A30"/>
    <w:rsid w:val="00B05DFD"/>
    <w:rsid w:val="00B10798"/>
    <w:rsid w:val="00B113B7"/>
    <w:rsid w:val="00B11BA5"/>
    <w:rsid w:val="00B12E41"/>
    <w:rsid w:val="00B165B8"/>
    <w:rsid w:val="00B1674D"/>
    <w:rsid w:val="00B2115F"/>
    <w:rsid w:val="00B2198E"/>
    <w:rsid w:val="00B22B83"/>
    <w:rsid w:val="00B22FA0"/>
    <w:rsid w:val="00B263A8"/>
    <w:rsid w:val="00B26F0D"/>
    <w:rsid w:val="00B30F5E"/>
    <w:rsid w:val="00B30FB7"/>
    <w:rsid w:val="00B316B1"/>
    <w:rsid w:val="00B32EFB"/>
    <w:rsid w:val="00B331F1"/>
    <w:rsid w:val="00B337F5"/>
    <w:rsid w:val="00B33929"/>
    <w:rsid w:val="00B34924"/>
    <w:rsid w:val="00B34F8A"/>
    <w:rsid w:val="00B435D3"/>
    <w:rsid w:val="00B44E93"/>
    <w:rsid w:val="00B45BBD"/>
    <w:rsid w:val="00B52DB3"/>
    <w:rsid w:val="00B5359B"/>
    <w:rsid w:val="00B53C0D"/>
    <w:rsid w:val="00B549EA"/>
    <w:rsid w:val="00B55C78"/>
    <w:rsid w:val="00B569BF"/>
    <w:rsid w:val="00B56B64"/>
    <w:rsid w:val="00B62019"/>
    <w:rsid w:val="00B6249B"/>
    <w:rsid w:val="00B646E0"/>
    <w:rsid w:val="00B66EAF"/>
    <w:rsid w:val="00B70727"/>
    <w:rsid w:val="00B7078B"/>
    <w:rsid w:val="00B70A69"/>
    <w:rsid w:val="00B710E8"/>
    <w:rsid w:val="00B71BEC"/>
    <w:rsid w:val="00B724FF"/>
    <w:rsid w:val="00B731F4"/>
    <w:rsid w:val="00B73D6A"/>
    <w:rsid w:val="00B743B1"/>
    <w:rsid w:val="00B74630"/>
    <w:rsid w:val="00B76E4B"/>
    <w:rsid w:val="00B8082D"/>
    <w:rsid w:val="00B81196"/>
    <w:rsid w:val="00B826C7"/>
    <w:rsid w:val="00B82B39"/>
    <w:rsid w:val="00B847AC"/>
    <w:rsid w:val="00B853FB"/>
    <w:rsid w:val="00B85805"/>
    <w:rsid w:val="00B87298"/>
    <w:rsid w:val="00B87637"/>
    <w:rsid w:val="00B92416"/>
    <w:rsid w:val="00B9386D"/>
    <w:rsid w:val="00B944CD"/>
    <w:rsid w:val="00B945CA"/>
    <w:rsid w:val="00B946EF"/>
    <w:rsid w:val="00B94745"/>
    <w:rsid w:val="00B9487F"/>
    <w:rsid w:val="00B9595A"/>
    <w:rsid w:val="00B96AEC"/>
    <w:rsid w:val="00B97B90"/>
    <w:rsid w:val="00BA0853"/>
    <w:rsid w:val="00BA1ED2"/>
    <w:rsid w:val="00BA2C54"/>
    <w:rsid w:val="00BA31E9"/>
    <w:rsid w:val="00BA4950"/>
    <w:rsid w:val="00BB0175"/>
    <w:rsid w:val="00BB330A"/>
    <w:rsid w:val="00BB374B"/>
    <w:rsid w:val="00BB3FAF"/>
    <w:rsid w:val="00BB41C4"/>
    <w:rsid w:val="00BB4564"/>
    <w:rsid w:val="00BB641D"/>
    <w:rsid w:val="00BC1662"/>
    <w:rsid w:val="00BC3504"/>
    <w:rsid w:val="00BC365D"/>
    <w:rsid w:val="00BC3C0A"/>
    <w:rsid w:val="00BD0296"/>
    <w:rsid w:val="00BD0B7F"/>
    <w:rsid w:val="00BD12C3"/>
    <w:rsid w:val="00BD14BB"/>
    <w:rsid w:val="00BD1D20"/>
    <w:rsid w:val="00BD32AA"/>
    <w:rsid w:val="00BD5FB4"/>
    <w:rsid w:val="00BD66CB"/>
    <w:rsid w:val="00BE374F"/>
    <w:rsid w:val="00BE44BF"/>
    <w:rsid w:val="00BE4D16"/>
    <w:rsid w:val="00BE5B36"/>
    <w:rsid w:val="00BF0278"/>
    <w:rsid w:val="00BF19BF"/>
    <w:rsid w:val="00BF2251"/>
    <w:rsid w:val="00BF26C1"/>
    <w:rsid w:val="00BF3F5F"/>
    <w:rsid w:val="00BF6BAD"/>
    <w:rsid w:val="00BF74A2"/>
    <w:rsid w:val="00C00298"/>
    <w:rsid w:val="00C002E2"/>
    <w:rsid w:val="00C0127B"/>
    <w:rsid w:val="00C03367"/>
    <w:rsid w:val="00C03840"/>
    <w:rsid w:val="00C04451"/>
    <w:rsid w:val="00C055BF"/>
    <w:rsid w:val="00C05A86"/>
    <w:rsid w:val="00C05BE4"/>
    <w:rsid w:val="00C132A9"/>
    <w:rsid w:val="00C16076"/>
    <w:rsid w:val="00C16216"/>
    <w:rsid w:val="00C177AC"/>
    <w:rsid w:val="00C1781D"/>
    <w:rsid w:val="00C203BC"/>
    <w:rsid w:val="00C20991"/>
    <w:rsid w:val="00C211EE"/>
    <w:rsid w:val="00C21883"/>
    <w:rsid w:val="00C22286"/>
    <w:rsid w:val="00C2259E"/>
    <w:rsid w:val="00C228B2"/>
    <w:rsid w:val="00C229FC"/>
    <w:rsid w:val="00C266D2"/>
    <w:rsid w:val="00C33DDB"/>
    <w:rsid w:val="00C3406D"/>
    <w:rsid w:val="00C34391"/>
    <w:rsid w:val="00C34444"/>
    <w:rsid w:val="00C3517C"/>
    <w:rsid w:val="00C35891"/>
    <w:rsid w:val="00C37248"/>
    <w:rsid w:val="00C402F9"/>
    <w:rsid w:val="00C43707"/>
    <w:rsid w:val="00C46E3E"/>
    <w:rsid w:val="00C514D3"/>
    <w:rsid w:val="00C5158C"/>
    <w:rsid w:val="00C51682"/>
    <w:rsid w:val="00C51BBD"/>
    <w:rsid w:val="00C52761"/>
    <w:rsid w:val="00C52AE4"/>
    <w:rsid w:val="00C540AC"/>
    <w:rsid w:val="00C55AB0"/>
    <w:rsid w:val="00C579ED"/>
    <w:rsid w:val="00C57EF4"/>
    <w:rsid w:val="00C6096F"/>
    <w:rsid w:val="00C630BF"/>
    <w:rsid w:val="00C653F5"/>
    <w:rsid w:val="00C659C7"/>
    <w:rsid w:val="00C6660B"/>
    <w:rsid w:val="00C6762F"/>
    <w:rsid w:val="00C71416"/>
    <w:rsid w:val="00C71BE2"/>
    <w:rsid w:val="00C71F89"/>
    <w:rsid w:val="00C737B9"/>
    <w:rsid w:val="00C73CAD"/>
    <w:rsid w:val="00C74865"/>
    <w:rsid w:val="00C748EF"/>
    <w:rsid w:val="00C75EE7"/>
    <w:rsid w:val="00C77D51"/>
    <w:rsid w:val="00C80C40"/>
    <w:rsid w:val="00C80FD3"/>
    <w:rsid w:val="00C81BBA"/>
    <w:rsid w:val="00C847B5"/>
    <w:rsid w:val="00C851AC"/>
    <w:rsid w:val="00C8564A"/>
    <w:rsid w:val="00C87356"/>
    <w:rsid w:val="00C8738A"/>
    <w:rsid w:val="00C92DE1"/>
    <w:rsid w:val="00C936CB"/>
    <w:rsid w:val="00C9462D"/>
    <w:rsid w:val="00C96DD6"/>
    <w:rsid w:val="00CA04BB"/>
    <w:rsid w:val="00CA0D31"/>
    <w:rsid w:val="00CA25BE"/>
    <w:rsid w:val="00CA559E"/>
    <w:rsid w:val="00CA726C"/>
    <w:rsid w:val="00CB066F"/>
    <w:rsid w:val="00CB2EAE"/>
    <w:rsid w:val="00CB33CA"/>
    <w:rsid w:val="00CB3A39"/>
    <w:rsid w:val="00CC0BD2"/>
    <w:rsid w:val="00CC156B"/>
    <w:rsid w:val="00CC1C0E"/>
    <w:rsid w:val="00CC26C9"/>
    <w:rsid w:val="00CC5C85"/>
    <w:rsid w:val="00CD1A65"/>
    <w:rsid w:val="00CD323D"/>
    <w:rsid w:val="00CD36AF"/>
    <w:rsid w:val="00CD714F"/>
    <w:rsid w:val="00CE00B9"/>
    <w:rsid w:val="00CE0633"/>
    <w:rsid w:val="00CE0844"/>
    <w:rsid w:val="00CE36DE"/>
    <w:rsid w:val="00CE4340"/>
    <w:rsid w:val="00CE5493"/>
    <w:rsid w:val="00CE7045"/>
    <w:rsid w:val="00CE7DC6"/>
    <w:rsid w:val="00CF05DB"/>
    <w:rsid w:val="00CF0959"/>
    <w:rsid w:val="00CF2EA2"/>
    <w:rsid w:val="00CF45B2"/>
    <w:rsid w:val="00CF5670"/>
    <w:rsid w:val="00CF6428"/>
    <w:rsid w:val="00CF6736"/>
    <w:rsid w:val="00CF6946"/>
    <w:rsid w:val="00CF6D28"/>
    <w:rsid w:val="00D037EA"/>
    <w:rsid w:val="00D04052"/>
    <w:rsid w:val="00D04C50"/>
    <w:rsid w:val="00D054DF"/>
    <w:rsid w:val="00D05E96"/>
    <w:rsid w:val="00D10D95"/>
    <w:rsid w:val="00D10E4B"/>
    <w:rsid w:val="00D11D63"/>
    <w:rsid w:val="00D13593"/>
    <w:rsid w:val="00D13B7E"/>
    <w:rsid w:val="00D1555F"/>
    <w:rsid w:val="00D16A0D"/>
    <w:rsid w:val="00D17206"/>
    <w:rsid w:val="00D26D8E"/>
    <w:rsid w:val="00D26F4F"/>
    <w:rsid w:val="00D30130"/>
    <w:rsid w:val="00D304AD"/>
    <w:rsid w:val="00D32766"/>
    <w:rsid w:val="00D3333D"/>
    <w:rsid w:val="00D33561"/>
    <w:rsid w:val="00D3356E"/>
    <w:rsid w:val="00D337AA"/>
    <w:rsid w:val="00D33FA8"/>
    <w:rsid w:val="00D34AF2"/>
    <w:rsid w:val="00D353FE"/>
    <w:rsid w:val="00D358C3"/>
    <w:rsid w:val="00D40CDB"/>
    <w:rsid w:val="00D4111A"/>
    <w:rsid w:val="00D41603"/>
    <w:rsid w:val="00D44EFB"/>
    <w:rsid w:val="00D45109"/>
    <w:rsid w:val="00D509B0"/>
    <w:rsid w:val="00D518D9"/>
    <w:rsid w:val="00D52302"/>
    <w:rsid w:val="00D52E24"/>
    <w:rsid w:val="00D54732"/>
    <w:rsid w:val="00D54C4E"/>
    <w:rsid w:val="00D5502C"/>
    <w:rsid w:val="00D5550F"/>
    <w:rsid w:val="00D55EF7"/>
    <w:rsid w:val="00D6262C"/>
    <w:rsid w:val="00D626A2"/>
    <w:rsid w:val="00D62A5B"/>
    <w:rsid w:val="00D656B1"/>
    <w:rsid w:val="00D67F4A"/>
    <w:rsid w:val="00D7061B"/>
    <w:rsid w:val="00D72E01"/>
    <w:rsid w:val="00D7642A"/>
    <w:rsid w:val="00D808B6"/>
    <w:rsid w:val="00D81003"/>
    <w:rsid w:val="00D81354"/>
    <w:rsid w:val="00D81CBB"/>
    <w:rsid w:val="00D82F2B"/>
    <w:rsid w:val="00D85F17"/>
    <w:rsid w:val="00D867FA"/>
    <w:rsid w:val="00D904C9"/>
    <w:rsid w:val="00D918E8"/>
    <w:rsid w:val="00D93033"/>
    <w:rsid w:val="00D94011"/>
    <w:rsid w:val="00D9402B"/>
    <w:rsid w:val="00D946D4"/>
    <w:rsid w:val="00D967EA"/>
    <w:rsid w:val="00DA1191"/>
    <w:rsid w:val="00DA1654"/>
    <w:rsid w:val="00DA1EC2"/>
    <w:rsid w:val="00DA5C49"/>
    <w:rsid w:val="00DA71A1"/>
    <w:rsid w:val="00DB0365"/>
    <w:rsid w:val="00DB063F"/>
    <w:rsid w:val="00DB1125"/>
    <w:rsid w:val="00DB28FD"/>
    <w:rsid w:val="00DB319B"/>
    <w:rsid w:val="00DB3DCC"/>
    <w:rsid w:val="00DB61F3"/>
    <w:rsid w:val="00DB68BB"/>
    <w:rsid w:val="00DB79AC"/>
    <w:rsid w:val="00DC01DB"/>
    <w:rsid w:val="00DC1033"/>
    <w:rsid w:val="00DC30F7"/>
    <w:rsid w:val="00DC47C4"/>
    <w:rsid w:val="00DC4F6C"/>
    <w:rsid w:val="00DC6366"/>
    <w:rsid w:val="00DC67E4"/>
    <w:rsid w:val="00DD0321"/>
    <w:rsid w:val="00DD11F8"/>
    <w:rsid w:val="00DD1AD8"/>
    <w:rsid w:val="00DD1AEA"/>
    <w:rsid w:val="00DD1B41"/>
    <w:rsid w:val="00DD1B6A"/>
    <w:rsid w:val="00DD24BB"/>
    <w:rsid w:val="00DD31AC"/>
    <w:rsid w:val="00DD4BD2"/>
    <w:rsid w:val="00DD5F91"/>
    <w:rsid w:val="00DD7637"/>
    <w:rsid w:val="00DD7AFA"/>
    <w:rsid w:val="00DE0F2C"/>
    <w:rsid w:val="00DE100D"/>
    <w:rsid w:val="00DE27D2"/>
    <w:rsid w:val="00DE3C5B"/>
    <w:rsid w:val="00DE6D6C"/>
    <w:rsid w:val="00DE6E12"/>
    <w:rsid w:val="00DE76CE"/>
    <w:rsid w:val="00DF0782"/>
    <w:rsid w:val="00DF08B1"/>
    <w:rsid w:val="00DF0C3A"/>
    <w:rsid w:val="00DF2A1C"/>
    <w:rsid w:val="00DF2C68"/>
    <w:rsid w:val="00DF479F"/>
    <w:rsid w:val="00DF4E80"/>
    <w:rsid w:val="00DF56A3"/>
    <w:rsid w:val="00DF74E1"/>
    <w:rsid w:val="00DF7D4B"/>
    <w:rsid w:val="00E001A3"/>
    <w:rsid w:val="00E01107"/>
    <w:rsid w:val="00E02AF1"/>
    <w:rsid w:val="00E03293"/>
    <w:rsid w:val="00E03F34"/>
    <w:rsid w:val="00E04FD5"/>
    <w:rsid w:val="00E06664"/>
    <w:rsid w:val="00E104CE"/>
    <w:rsid w:val="00E10C2E"/>
    <w:rsid w:val="00E13908"/>
    <w:rsid w:val="00E139E2"/>
    <w:rsid w:val="00E151CB"/>
    <w:rsid w:val="00E249AA"/>
    <w:rsid w:val="00E255FB"/>
    <w:rsid w:val="00E2721B"/>
    <w:rsid w:val="00E2750B"/>
    <w:rsid w:val="00E35736"/>
    <w:rsid w:val="00E35B70"/>
    <w:rsid w:val="00E36593"/>
    <w:rsid w:val="00E36840"/>
    <w:rsid w:val="00E41630"/>
    <w:rsid w:val="00E41A44"/>
    <w:rsid w:val="00E4248E"/>
    <w:rsid w:val="00E45038"/>
    <w:rsid w:val="00E460EC"/>
    <w:rsid w:val="00E46B0F"/>
    <w:rsid w:val="00E47B52"/>
    <w:rsid w:val="00E52403"/>
    <w:rsid w:val="00E52A47"/>
    <w:rsid w:val="00E565E4"/>
    <w:rsid w:val="00E60B87"/>
    <w:rsid w:val="00E62BE7"/>
    <w:rsid w:val="00E62D88"/>
    <w:rsid w:val="00E65902"/>
    <w:rsid w:val="00E668FF"/>
    <w:rsid w:val="00E70E53"/>
    <w:rsid w:val="00E716BE"/>
    <w:rsid w:val="00E71E4D"/>
    <w:rsid w:val="00E72E6D"/>
    <w:rsid w:val="00E752E4"/>
    <w:rsid w:val="00E75B3D"/>
    <w:rsid w:val="00E75B7E"/>
    <w:rsid w:val="00E75DB1"/>
    <w:rsid w:val="00E7686B"/>
    <w:rsid w:val="00E81762"/>
    <w:rsid w:val="00E83C7E"/>
    <w:rsid w:val="00E8466A"/>
    <w:rsid w:val="00E854E4"/>
    <w:rsid w:val="00E85BD3"/>
    <w:rsid w:val="00E9025B"/>
    <w:rsid w:val="00E9128D"/>
    <w:rsid w:val="00E9161A"/>
    <w:rsid w:val="00E92DD6"/>
    <w:rsid w:val="00E9468D"/>
    <w:rsid w:val="00E95194"/>
    <w:rsid w:val="00E959F1"/>
    <w:rsid w:val="00EA16DA"/>
    <w:rsid w:val="00EA1EA4"/>
    <w:rsid w:val="00EA2DC7"/>
    <w:rsid w:val="00EA3DFD"/>
    <w:rsid w:val="00EA4467"/>
    <w:rsid w:val="00EA44FF"/>
    <w:rsid w:val="00EA515B"/>
    <w:rsid w:val="00EA5900"/>
    <w:rsid w:val="00EA5BCE"/>
    <w:rsid w:val="00EA73C3"/>
    <w:rsid w:val="00EA7E6D"/>
    <w:rsid w:val="00EB0211"/>
    <w:rsid w:val="00EB1046"/>
    <w:rsid w:val="00EB3768"/>
    <w:rsid w:val="00EB44FC"/>
    <w:rsid w:val="00EB4838"/>
    <w:rsid w:val="00EC0576"/>
    <w:rsid w:val="00EC3700"/>
    <w:rsid w:val="00EC5D09"/>
    <w:rsid w:val="00EC7FCB"/>
    <w:rsid w:val="00ED0252"/>
    <w:rsid w:val="00ED2C51"/>
    <w:rsid w:val="00ED595D"/>
    <w:rsid w:val="00ED5961"/>
    <w:rsid w:val="00EE0732"/>
    <w:rsid w:val="00EE0D09"/>
    <w:rsid w:val="00EE2C69"/>
    <w:rsid w:val="00EE32C4"/>
    <w:rsid w:val="00EE41CA"/>
    <w:rsid w:val="00EE443F"/>
    <w:rsid w:val="00EE50B3"/>
    <w:rsid w:val="00EE662C"/>
    <w:rsid w:val="00EE6AB6"/>
    <w:rsid w:val="00EE77F0"/>
    <w:rsid w:val="00EF0177"/>
    <w:rsid w:val="00EF0639"/>
    <w:rsid w:val="00EF1B46"/>
    <w:rsid w:val="00EF2D48"/>
    <w:rsid w:val="00EF36B0"/>
    <w:rsid w:val="00EF437F"/>
    <w:rsid w:val="00EF4FD3"/>
    <w:rsid w:val="00EF74F7"/>
    <w:rsid w:val="00EF7B4B"/>
    <w:rsid w:val="00F0141B"/>
    <w:rsid w:val="00F01637"/>
    <w:rsid w:val="00F026E4"/>
    <w:rsid w:val="00F02D3B"/>
    <w:rsid w:val="00F03482"/>
    <w:rsid w:val="00F034DA"/>
    <w:rsid w:val="00F037D8"/>
    <w:rsid w:val="00F06050"/>
    <w:rsid w:val="00F11875"/>
    <w:rsid w:val="00F128AD"/>
    <w:rsid w:val="00F132A7"/>
    <w:rsid w:val="00F1445C"/>
    <w:rsid w:val="00F15938"/>
    <w:rsid w:val="00F15960"/>
    <w:rsid w:val="00F20015"/>
    <w:rsid w:val="00F2080D"/>
    <w:rsid w:val="00F2252C"/>
    <w:rsid w:val="00F247C6"/>
    <w:rsid w:val="00F24B7E"/>
    <w:rsid w:val="00F25EF0"/>
    <w:rsid w:val="00F26EB7"/>
    <w:rsid w:val="00F30FD7"/>
    <w:rsid w:val="00F3122C"/>
    <w:rsid w:val="00F31386"/>
    <w:rsid w:val="00F317D6"/>
    <w:rsid w:val="00F3281A"/>
    <w:rsid w:val="00F33DEF"/>
    <w:rsid w:val="00F33E12"/>
    <w:rsid w:val="00F344F0"/>
    <w:rsid w:val="00F352B3"/>
    <w:rsid w:val="00F357F4"/>
    <w:rsid w:val="00F37652"/>
    <w:rsid w:val="00F416FB"/>
    <w:rsid w:val="00F42C62"/>
    <w:rsid w:val="00F44161"/>
    <w:rsid w:val="00F44967"/>
    <w:rsid w:val="00F44A98"/>
    <w:rsid w:val="00F44F1C"/>
    <w:rsid w:val="00F46F59"/>
    <w:rsid w:val="00F472FC"/>
    <w:rsid w:val="00F511D8"/>
    <w:rsid w:val="00F51345"/>
    <w:rsid w:val="00F51377"/>
    <w:rsid w:val="00F51FB6"/>
    <w:rsid w:val="00F533F3"/>
    <w:rsid w:val="00F548B8"/>
    <w:rsid w:val="00F5621F"/>
    <w:rsid w:val="00F56501"/>
    <w:rsid w:val="00F57FC6"/>
    <w:rsid w:val="00F602A0"/>
    <w:rsid w:val="00F604B2"/>
    <w:rsid w:val="00F618B5"/>
    <w:rsid w:val="00F618F9"/>
    <w:rsid w:val="00F61CFD"/>
    <w:rsid w:val="00F63224"/>
    <w:rsid w:val="00F634C1"/>
    <w:rsid w:val="00F63F15"/>
    <w:rsid w:val="00F649A9"/>
    <w:rsid w:val="00F65E63"/>
    <w:rsid w:val="00F66255"/>
    <w:rsid w:val="00F669D4"/>
    <w:rsid w:val="00F66B20"/>
    <w:rsid w:val="00F736BD"/>
    <w:rsid w:val="00F74501"/>
    <w:rsid w:val="00F757E2"/>
    <w:rsid w:val="00F75B6C"/>
    <w:rsid w:val="00F7602A"/>
    <w:rsid w:val="00F77AA3"/>
    <w:rsid w:val="00F80817"/>
    <w:rsid w:val="00F80C6E"/>
    <w:rsid w:val="00F81230"/>
    <w:rsid w:val="00F8193F"/>
    <w:rsid w:val="00F82978"/>
    <w:rsid w:val="00F8355A"/>
    <w:rsid w:val="00F83C1B"/>
    <w:rsid w:val="00F84B11"/>
    <w:rsid w:val="00F84EA1"/>
    <w:rsid w:val="00F9091D"/>
    <w:rsid w:val="00F91E8D"/>
    <w:rsid w:val="00F943AD"/>
    <w:rsid w:val="00F95E57"/>
    <w:rsid w:val="00FA1329"/>
    <w:rsid w:val="00FA25FE"/>
    <w:rsid w:val="00FA4214"/>
    <w:rsid w:val="00FA5ACF"/>
    <w:rsid w:val="00FB01C5"/>
    <w:rsid w:val="00FB0AB5"/>
    <w:rsid w:val="00FB1D37"/>
    <w:rsid w:val="00FB22E1"/>
    <w:rsid w:val="00FB3B2B"/>
    <w:rsid w:val="00FB4B7A"/>
    <w:rsid w:val="00FB5845"/>
    <w:rsid w:val="00FB5C3C"/>
    <w:rsid w:val="00FB6034"/>
    <w:rsid w:val="00FB6F32"/>
    <w:rsid w:val="00FB70CC"/>
    <w:rsid w:val="00FC04C0"/>
    <w:rsid w:val="00FC2B5C"/>
    <w:rsid w:val="00FC3A35"/>
    <w:rsid w:val="00FC3BF8"/>
    <w:rsid w:val="00FC41F8"/>
    <w:rsid w:val="00FD06E5"/>
    <w:rsid w:val="00FD0880"/>
    <w:rsid w:val="00FD19F3"/>
    <w:rsid w:val="00FD1E73"/>
    <w:rsid w:val="00FD2025"/>
    <w:rsid w:val="00FD345F"/>
    <w:rsid w:val="00FD3E88"/>
    <w:rsid w:val="00FD4761"/>
    <w:rsid w:val="00FD53E4"/>
    <w:rsid w:val="00FD692B"/>
    <w:rsid w:val="00FD6B75"/>
    <w:rsid w:val="00FD7304"/>
    <w:rsid w:val="00FD78B8"/>
    <w:rsid w:val="00FE03EA"/>
    <w:rsid w:val="00FE041F"/>
    <w:rsid w:val="00FE5BFF"/>
    <w:rsid w:val="00FE6311"/>
    <w:rsid w:val="00FF3A97"/>
    <w:rsid w:val="00FF5B00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651A31"/>
  <w15:chartTrackingRefBased/>
  <w15:docId w15:val="{B4D8CD62-7C14-465B-8F4A-FD452E79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Plain Text" w:semiHidden="1" w:unhideWhenUsed="1"/>
    <w:lsdException w:name="E-mail Signature" w:semiHidden="1" w:unhideWhenUsed="1"/>
    <w:lsdException w:name="HTML Top of Form" w:uiPriority="0"/>
    <w:lsdException w:name="HTML Bottom of Form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Outline List 1" w:uiPriority="0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="MS Mincho"/>
      <w:sz w:val="24"/>
      <w:szCs w:val="24"/>
      <w:lang w:val="nl-NL" w:eastAsia="nl-NL"/>
    </w:rPr>
  </w:style>
  <w:style w:type="paragraph" w:styleId="Nadpis1">
    <w:name w:val="heading 1"/>
    <w:basedOn w:val="Normln"/>
    <w:qFormat/>
    <w:pPr>
      <w:keepNext/>
      <w:spacing w:before="240"/>
      <w:outlineLvl w:val="0"/>
    </w:pPr>
    <w:rPr>
      <w:b/>
      <w:bCs/>
      <w:color w:val="3366FF"/>
      <w:kern w:val="32"/>
      <w:sz w:val="28"/>
      <w:szCs w:val="32"/>
    </w:rPr>
  </w:style>
  <w:style w:type="paragraph" w:styleId="Nadpis2">
    <w:name w:val="heading 2"/>
    <w:basedOn w:val="Normln"/>
    <w:qFormat/>
    <w:pPr>
      <w:keepNext/>
      <w:spacing w:before="240"/>
      <w:outlineLvl w:val="1"/>
    </w:pPr>
    <w:rPr>
      <w:b/>
      <w:bCs/>
      <w:i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table" w:styleId="Mkatabulky">
    <w:name w:val="Table Grid"/>
    <w:basedOn w:val="Normlntabulka"/>
    <w:rsid w:val="00430A9E"/>
    <w:rPr>
      <w:rFonts w:eastAsia="MS Mincho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99"/>
    <w:rsid w:val="006A0A34"/>
    <w:rPr>
      <w:rFonts w:ascii="Arial" w:hAnsi="Arial" w:cs="Arial"/>
      <w:sz w:val="16"/>
      <w:szCs w:val="16"/>
      <w:lang w:eastAsia="nl-NL"/>
    </w:rPr>
  </w:style>
  <w:style w:type="character" w:customStyle="1" w:styleId="BezmezerChar">
    <w:name w:val="Bez mezer Char"/>
    <w:link w:val="Bezmezer"/>
    <w:uiPriority w:val="99"/>
    <w:semiHidden/>
    <w:locked/>
    <w:rsid w:val="003436BB"/>
    <w:rPr>
      <w:rFonts w:ascii="Arial" w:hAnsi="Arial" w:cs="Arial"/>
      <w:sz w:val="16"/>
      <w:szCs w:val="16"/>
      <w:lang w:eastAsia="nl-NL"/>
    </w:rPr>
  </w:style>
  <w:style w:type="paragraph" w:styleId="Rozloendokumentu">
    <w:name w:val="Document Map"/>
    <w:basedOn w:val="Normln"/>
    <w:semiHidden/>
    <w:rPr>
      <w:rFonts w:ascii="Tahoma" w:hAnsi="Tahoma"/>
    </w:rPr>
  </w:style>
  <w:style w:type="paragraph" w:styleId="Textbubliny">
    <w:name w:val="Balloon Text"/>
    <w:basedOn w:val="Normln"/>
    <w:rsid w:val="000C5DDE"/>
    <w:rPr>
      <w:rFonts w:ascii="Tahoma" w:hAnsi="Tahoma"/>
    </w:rPr>
  </w:style>
  <w:style w:type="paragraph" w:styleId="Revize">
    <w:name w:val="Revision"/>
    <w:hidden/>
    <w:uiPriority w:val="99"/>
    <w:semiHidden/>
    <w:rsid w:val="00403304"/>
    <w:rPr>
      <w:rFonts w:ascii="Arial" w:hAnsi="Arial" w:cs="Arial"/>
      <w:sz w:val="16"/>
      <w:szCs w:val="16"/>
      <w:lang w:eastAsia="nl-NL"/>
    </w:rPr>
  </w:style>
  <w:style w:type="character" w:styleId="Zdraznnintenzivn">
    <w:name w:val="Intense Emphasis"/>
    <w:uiPriority w:val="99"/>
    <w:rsid w:val="0045141B"/>
    <w:rPr>
      <w:i/>
      <w:iCs/>
      <w:color w:val="4472C4"/>
    </w:rPr>
  </w:style>
  <w:style w:type="table" w:customStyle="1" w:styleId="SDSTableWithBordersWithHeaderRow">
    <w:name w:val="SDS_Table_WithBorders_WithHeaderRow"/>
    <w:basedOn w:val="Normlntabulka"/>
    <w:rsid w:val="00EB44FC"/>
    <w:pPr>
      <w:keepLines/>
    </w:pPr>
    <w:rPr>
      <w:rFonts w:ascii="Arial" w:hAnsi="Arial"/>
      <w:sz w:val="16"/>
    </w:rPr>
    <w:tblPr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auto"/>
    </w:tcPr>
    <w:tblStylePr w:type="firstRow">
      <w:tblPr/>
      <w:tcPr>
        <w:shd w:val="clear" w:color="auto" w:fill="BDD6EE" w:themeFill="accent5" w:themeFillTint="66"/>
      </w:tcPr>
    </w:tblStylePr>
  </w:style>
  <w:style w:type="table" w:customStyle="1" w:styleId="SDSTableWithoutBorders">
    <w:name w:val="SDS_Table_WithoutBorders"/>
    <w:basedOn w:val="Normlntabulka"/>
    <w:rsid w:val="00EB44FC"/>
    <w:pPr>
      <w:keepLines/>
    </w:pPr>
    <w:rPr>
      <w:rFonts w:ascii="Arial" w:hAnsi="Arial"/>
      <w:sz w:val="16"/>
    </w:rPr>
    <w:tblPr>
      <w:tblCellMar>
        <w:left w:w="0" w:type="dxa"/>
        <w:right w:w="0" w:type="dxa"/>
      </w:tblCellMar>
    </w:tblPr>
    <w:trPr>
      <w:cantSplit/>
    </w:trPr>
    <w:tcPr>
      <w:shd w:val="clear" w:color="auto" w:fill="auto"/>
    </w:tcPr>
  </w:style>
  <w:style w:type="paragraph" w:customStyle="1" w:styleId="SDSTableTextNormal">
    <w:name w:val="SDS_TableText_Normal"/>
    <w:link w:val="SDSTableTextNormalChar"/>
    <w:uiPriority w:val="10"/>
    <w:qFormat/>
    <w:rsid w:val="00EB44FC"/>
    <w:pPr>
      <w:keepLines/>
      <w:spacing w:line="288" w:lineRule="auto"/>
    </w:pPr>
    <w:rPr>
      <w:rFonts w:ascii="Arial" w:hAnsi="Arial" w:cs="Arial"/>
      <w:noProof/>
      <w:sz w:val="16"/>
      <w:szCs w:val="12"/>
      <w:lang w:eastAsia="nl-NL"/>
    </w:rPr>
  </w:style>
  <w:style w:type="character" w:customStyle="1" w:styleId="SDSTableTextNormalChar">
    <w:name w:val="SDS_TableText_Normal Char"/>
    <w:link w:val="SDSTableTextNormal"/>
    <w:uiPriority w:val="10"/>
    <w:rsid w:val="00AA1F17"/>
    <w:rPr>
      <w:rFonts w:ascii="Arial" w:hAnsi="Arial" w:cs="Arial"/>
      <w:noProof/>
      <w:sz w:val="16"/>
      <w:szCs w:val="12"/>
      <w:lang w:eastAsia="nl-NL"/>
    </w:rPr>
  </w:style>
  <w:style w:type="paragraph" w:customStyle="1" w:styleId="SDSTableTextBold">
    <w:name w:val="SDS_TableText_Bold"/>
    <w:basedOn w:val="SDSTableTextNormal"/>
    <w:link w:val="SDSTableTextBoldChar"/>
    <w:uiPriority w:val="14"/>
    <w:qFormat/>
    <w:rsid w:val="00EB44FC"/>
    <w:pPr>
      <w:keepNext/>
      <w:spacing w:before="40"/>
    </w:pPr>
    <w:rPr>
      <w:b/>
    </w:rPr>
  </w:style>
  <w:style w:type="character" w:customStyle="1" w:styleId="SDSTableTextBoldChar">
    <w:name w:val="SDS_TableText_Bold Char"/>
    <w:link w:val="SDSTableTextBold"/>
    <w:uiPriority w:val="14"/>
    <w:rsid w:val="00AA1F17"/>
    <w:rPr>
      <w:rFonts w:ascii="Arial" w:hAnsi="Arial" w:cs="Arial"/>
      <w:b/>
      <w:noProof/>
      <w:sz w:val="16"/>
      <w:szCs w:val="12"/>
      <w:lang w:eastAsia="nl-NL"/>
    </w:rPr>
  </w:style>
  <w:style w:type="paragraph" w:customStyle="1" w:styleId="SDSTableTextCentered">
    <w:name w:val="SDS_TableText_Centered"/>
    <w:basedOn w:val="SDSTableTextNormal"/>
    <w:link w:val="SDSTableTextCenteredChar"/>
    <w:uiPriority w:val="16"/>
    <w:qFormat/>
    <w:rsid w:val="00EB44FC"/>
    <w:pPr>
      <w:jc w:val="center"/>
    </w:pPr>
  </w:style>
  <w:style w:type="character" w:customStyle="1" w:styleId="SDSTableTextCenteredChar">
    <w:name w:val="SDS_TableText_Centered Char"/>
    <w:link w:val="SDSTableTextCentered"/>
    <w:uiPriority w:val="16"/>
    <w:rsid w:val="00AA1F17"/>
    <w:rPr>
      <w:rFonts w:ascii="Arial" w:hAnsi="Arial" w:cs="Arial"/>
      <w:noProof/>
      <w:sz w:val="16"/>
      <w:szCs w:val="12"/>
      <w:lang w:eastAsia="nl-NL"/>
    </w:rPr>
  </w:style>
  <w:style w:type="paragraph" w:customStyle="1" w:styleId="SDSTableTextColumnHeading">
    <w:name w:val="SDS_TableText_ColumnHeading"/>
    <w:link w:val="SDSTableTextColumnHeadingChar"/>
    <w:uiPriority w:val="14"/>
    <w:qFormat/>
    <w:rsid w:val="00EB44FC"/>
    <w:pPr>
      <w:keepNext/>
      <w:keepLines/>
      <w:spacing w:line="288" w:lineRule="auto"/>
      <w:jc w:val="center"/>
    </w:pPr>
    <w:rPr>
      <w:rFonts w:ascii="Arial" w:hAnsi="Arial" w:cs="Arial"/>
      <w:b/>
      <w:bCs/>
      <w:noProof/>
      <w:sz w:val="18"/>
      <w:lang w:eastAsia="nl-NL"/>
    </w:rPr>
  </w:style>
  <w:style w:type="character" w:customStyle="1" w:styleId="SDSTableTextColumnHeadingChar">
    <w:name w:val="SDS_TableText_ColumnHeading Char"/>
    <w:link w:val="SDSTableTextColumnHeading"/>
    <w:uiPriority w:val="14"/>
    <w:rsid w:val="00AA1F17"/>
    <w:rPr>
      <w:rFonts w:ascii="Arial" w:hAnsi="Arial" w:cs="Arial"/>
      <w:b/>
      <w:bCs/>
      <w:noProof/>
      <w:sz w:val="18"/>
      <w:lang w:eastAsia="nl-NL"/>
    </w:rPr>
  </w:style>
  <w:style w:type="paragraph" w:customStyle="1" w:styleId="SDSTableTextHeading1">
    <w:name w:val="SDS_TableText_Heading1"/>
    <w:link w:val="SDSTableTextHeading1Char"/>
    <w:uiPriority w:val="12"/>
    <w:qFormat/>
    <w:rsid w:val="00EB44FC"/>
    <w:pPr>
      <w:keepNext/>
      <w:keepLines/>
    </w:pPr>
    <w:rPr>
      <w:rFonts w:ascii="Arial" w:hAnsi="Arial" w:cs="Arial"/>
      <w:b/>
      <w:noProof/>
      <w:color w:val="0070C0"/>
      <w:sz w:val="18"/>
      <w:szCs w:val="16"/>
      <w:lang w:eastAsia="nl-NL"/>
    </w:rPr>
  </w:style>
  <w:style w:type="character" w:customStyle="1" w:styleId="SDSTableTextHeading1Char">
    <w:name w:val="SDS_TableText_Heading1 Char"/>
    <w:link w:val="SDSTableTextHeading1"/>
    <w:uiPriority w:val="12"/>
    <w:rsid w:val="00AA1F17"/>
    <w:rPr>
      <w:rFonts w:ascii="Arial" w:hAnsi="Arial" w:cs="Arial"/>
      <w:b/>
      <w:noProof/>
      <w:color w:val="0070C0"/>
      <w:sz w:val="18"/>
      <w:szCs w:val="16"/>
      <w:lang w:eastAsia="nl-NL"/>
    </w:rPr>
  </w:style>
  <w:style w:type="paragraph" w:customStyle="1" w:styleId="SDSTableTextHeading2">
    <w:name w:val="SDS_TableText_Heading2"/>
    <w:link w:val="SDSTableTextHeading2Char"/>
    <w:uiPriority w:val="12"/>
    <w:qFormat/>
    <w:rsid w:val="00EB44FC"/>
    <w:pPr>
      <w:keepNext/>
      <w:keepLines/>
    </w:pPr>
    <w:rPr>
      <w:rFonts w:ascii="Arial" w:hAnsi="Arial" w:cs="Arial"/>
      <w:b/>
      <w:noProof/>
      <w:color w:val="0070C0"/>
      <w:sz w:val="16"/>
      <w:szCs w:val="16"/>
      <w:lang w:eastAsia="nl-NL"/>
    </w:rPr>
  </w:style>
  <w:style w:type="character" w:customStyle="1" w:styleId="SDSTableTextHeading2Char">
    <w:name w:val="SDS_TableText_Heading2 Char"/>
    <w:link w:val="SDSTableTextHeading2"/>
    <w:uiPriority w:val="12"/>
    <w:rsid w:val="00AA1F17"/>
    <w:rPr>
      <w:rFonts w:ascii="Arial" w:hAnsi="Arial" w:cs="Arial"/>
      <w:b/>
      <w:noProof/>
      <w:color w:val="0070C0"/>
      <w:sz w:val="16"/>
      <w:szCs w:val="16"/>
      <w:lang w:eastAsia="nl-NL"/>
    </w:rPr>
  </w:style>
  <w:style w:type="paragraph" w:customStyle="1" w:styleId="SDSTextBlankLine">
    <w:name w:val="SDS_Text_BlankLine"/>
    <w:link w:val="SDSTextBlankLineChar"/>
    <w:uiPriority w:val="8"/>
    <w:qFormat/>
    <w:rsid w:val="00EB44FC"/>
    <w:pPr>
      <w:keepNext/>
      <w:keepLines/>
    </w:pPr>
    <w:rPr>
      <w:rFonts w:ascii="Arial" w:hAnsi="Arial" w:cs="Arial"/>
      <w:sz w:val="2"/>
      <w:szCs w:val="16"/>
      <w:lang w:eastAsia="nl-NL"/>
    </w:rPr>
  </w:style>
  <w:style w:type="character" w:customStyle="1" w:styleId="SDSTextBlankLineChar">
    <w:name w:val="SDS_Text_BlankLine Char"/>
    <w:link w:val="SDSTextBlankLine"/>
    <w:uiPriority w:val="8"/>
    <w:rsid w:val="00AA1F17"/>
    <w:rPr>
      <w:rFonts w:ascii="Arial" w:hAnsi="Arial" w:cs="Arial"/>
      <w:sz w:val="2"/>
      <w:szCs w:val="16"/>
      <w:lang w:eastAsia="nl-NL"/>
    </w:rPr>
  </w:style>
  <w:style w:type="paragraph" w:customStyle="1" w:styleId="SDSTextNormal">
    <w:name w:val="SDS_Text_Normal"/>
    <w:link w:val="SDSTextNormalChar"/>
    <w:uiPriority w:val="5"/>
    <w:qFormat/>
    <w:rsid w:val="00EB44FC"/>
    <w:pPr>
      <w:keepLines/>
      <w:spacing w:line="288" w:lineRule="auto"/>
    </w:pPr>
    <w:rPr>
      <w:rFonts w:ascii="Arial" w:hAnsi="Arial" w:cs="Arial"/>
      <w:sz w:val="16"/>
      <w:szCs w:val="16"/>
      <w:lang w:eastAsia="nl-NL"/>
    </w:rPr>
  </w:style>
  <w:style w:type="character" w:customStyle="1" w:styleId="SDSTextNormalChar">
    <w:name w:val="SDS_Text_Normal Char"/>
    <w:link w:val="SDSTextNormal"/>
    <w:uiPriority w:val="5"/>
    <w:rsid w:val="00EB44FC"/>
    <w:rPr>
      <w:rFonts w:ascii="Arial" w:hAnsi="Arial" w:cs="Arial"/>
      <w:sz w:val="16"/>
      <w:szCs w:val="16"/>
      <w:lang w:eastAsia="nl-NL"/>
    </w:rPr>
  </w:style>
  <w:style w:type="paragraph" w:customStyle="1" w:styleId="SDSTextBold">
    <w:name w:val="SDS_Text_Bold"/>
    <w:basedOn w:val="SDSTextNormal"/>
    <w:link w:val="SDSTextBoldChar"/>
    <w:uiPriority w:val="6"/>
    <w:qFormat/>
    <w:rsid w:val="00EB44FC"/>
    <w:rPr>
      <w:b/>
      <w:bCs/>
    </w:rPr>
  </w:style>
  <w:style w:type="character" w:customStyle="1" w:styleId="SDSTextBoldChar">
    <w:name w:val="SDS_Text_Bold Char"/>
    <w:link w:val="SDSTextBold"/>
    <w:uiPriority w:val="6"/>
    <w:rsid w:val="00EB44FC"/>
    <w:rPr>
      <w:rFonts w:ascii="Arial" w:hAnsi="Arial" w:cs="Arial"/>
      <w:b/>
      <w:bCs/>
      <w:sz w:val="16"/>
      <w:szCs w:val="16"/>
      <w:lang w:eastAsia="nl-NL"/>
    </w:rPr>
  </w:style>
  <w:style w:type="paragraph" w:customStyle="1" w:styleId="SDSTextGray">
    <w:name w:val="SDS_Text_Gray"/>
    <w:basedOn w:val="SDSTextNormal"/>
    <w:link w:val="SDSTextGrayChar"/>
    <w:uiPriority w:val="7"/>
    <w:qFormat/>
    <w:rsid w:val="00884972"/>
    <w:pPr>
      <w:spacing w:before="120"/>
    </w:pPr>
    <w:rPr>
      <w:noProof/>
      <w:color w:val="808080"/>
    </w:rPr>
  </w:style>
  <w:style w:type="character" w:customStyle="1" w:styleId="SDSTextGrayChar">
    <w:name w:val="SDS_Text_Gray Char"/>
    <w:link w:val="SDSTextGray"/>
    <w:uiPriority w:val="7"/>
    <w:rsid w:val="00884972"/>
    <w:rPr>
      <w:rFonts w:ascii="Arial" w:hAnsi="Arial" w:cs="Arial"/>
      <w:noProof/>
      <w:color w:val="808080"/>
      <w:sz w:val="16"/>
      <w:szCs w:val="16"/>
      <w:lang w:eastAsia="nl-NL"/>
    </w:rPr>
  </w:style>
  <w:style w:type="paragraph" w:customStyle="1" w:styleId="SDSTextHeading1">
    <w:name w:val="SDS_Text_Heading1"/>
    <w:link w:val="SDSTextHeading1Char"/>
    <w:uiPriority w:val="1"/>
    <w:qFormat/>
    <w:rsid w:val="00DB79AC"/>
    <w:pPr>
      <w:keepNext/>
      <w:keepLines/>
      <w:pBdr>
        <w:top w:val="single" w:sz="2" w:space="3" w:color="2E74B5" w:themeColor="accent5" w:themeShade="BF"/>
        <w:left w:val="single" w:sz="2" w:space="0" w:color="2E74B5" w:themeColor="accent5" w:themeShade="BF"/>
        <w:bottom w:val="single" w:sz="2" w:space="3" w:color="2E74B5" w:themeColor="accent5" w:themeShade="BF"/>
        <w:right w:val="single" w:sz="2" w:space="0" w:color="2E74B5" w:themeColor="accent5" w:themeShade="BF"/>
      </w:pBdr>
      <w:shd w:val="clear" w:color="auto" w:fill="2E74B5" w:themeFill="accent5" w:themeFillShade="BF"/>
      <w:spacing w:before="360" w:after="120"/>
      <w:ind w:left="312" w:hanging="284"/>
      <w:outlineLvl w:val="0"/>
    </w:pPr>
    <w:rPr>
      <w:rFonts w:ascii="Arial" w:hAnsi="Arial" w:cs="Arial"/>
      <w:b/>
      <w:bCs/>
      <w:noProof/>
      <w:color w:val="FFFFFF"/>
      <w:lang w:val="de-DE" w:eastAsia="nl-NL"/>
    </w:rPr>
  </w:style>
  <w:style w:type="character" w:customStyle="1" w:styleId="SDSTextHeading1Char">
    <w:name w:val="SDS_Text_Heading1 Char"/>
    <w:link w:val="SDSTextHeading1"/>
    <w:uiPriority w:val="1"/>
    <w:rsid w:val="00DB79AC"/>
    <w:rPr>
      <w:rFonts w:ascii="Arial" w:hAnsi="Arial" w:cs="Arial"/>
      <w:b/>
      <w:bCs/>
      <w:noProof/>
      <w:color w:val="FFFFFF"/>
      <w:shd w:val="clear" w:color="auto" w:fill="2E74B5" w:themeFill="accent5" w:themeFillShade="BF"/>
      <w:lang w:val="de-DE" w:eastAsia="nl-NL"/>
    </w:rPr>
  </w:style>
  <w:style w:type="paragraph" w:customStyle="1" w:styleId="SDSTextHeading2">
    <w:name w:val="SDS_Text_Heading2"/>
    <w:link w:val="SDSTextHeading2Char"/>
    <w:uiPriority w:val="2"/>
    <w:qFormat/>
    <w:rsid w:val="00263A5C"/>
    <w:pPr>
      <w:keepNext/>
      <w:keepLines/>
      <w:pBdr>
        <w:top w:val="single" w:sz="2" w:space="2" w:color="9CC2E5" w:themeColor="accent5" w:themeTint="99"/>
        <w:left w:val="single" w:sz="2" w:space="0" w:color="9CC2E5" w:themeColor="accent5" w:themeTint="99"/>
        <w:bottom w:val="single" w:sz="2" w:space="2" w:color="9CC2E5" w:themeColor="accent5" w:themeTint="99"/>
        <w:right w:val="single" w:sz="2" w:space="0" w:color="9CC2E5" w:themeColor="accent5" w:themeTint="99"/>
      </w:pBdr>
      <w:shd w:val="clear" w:color="auto" w:fill="9CC2E5" w:themeFill="accent5" w:themeFillTint="99"/>
      <w:spacing w:before="120" w:after="120"/>
      <w:ind w:left="312" w:hanging="284"/>
      <w:outlineLvl w:val="1"/>
    </w:pPr>
    <w:rPr>
      <w:rFonts w:ascii="Arial" w:hAnsi="Arial" w:cs="Arial"/>
      <w:b/>
      <w:bCs/>
      <w:noProof/>
      <w:sz w:val="18"/>
      <w:szCs w:val="16"/>
      <w:lang w:val="de-DE" w:eastAsia="nl-NL"/>
    </w:rPr>
  </w:style>
  <w:style w:type="character" w:customStyle="1" w:styleId="SDSTextHeading2Char">
    <w:name w:val="SDS_Text_Heading2 Char"/>
    <w:link w:val="SDSTextHeading2"/>
    <w:uiPriority w:val="2"/>
    <w:rsid w:val="00263A5C"/>
    <w:rPr>
      <w:rFonts w:ascii="Arial" w:hAnsi="Arial" w:cs="Arial"/>
      <w:b/>
      <w:bCs/>
      <w:noProof/>
      <w:sz w:val="18"/>
      <w:szCs w:val="16"/>
      <w:shd w:val="clear" w:color="auto" w:fill="9CC2E5" w:themeFill="accent5" w:themeFillTint="99"/>
      <w:lang w:val="de-DE" w:eastAsia="nl-NL"/>
    </w:rPr>
  </w:style>
  <w:style w:type="paragraph" w:customStyle="1" w:styleId="SDSTextHeading3">
    <w:name w:val="SDS_Text_Heading3"/>
    <w:link w:val="SDSTextHeading3Char"/>
    <w:uiPriority w:val="3"/>
    <w:qFormat/>
    <w:rsid w:val="002D1283"/>
    <w:pPr>
      <w:keepNext/>
      <w:keepLines/>
      <w:spacing w:before="120" w:after="60" w:line="288" w:lineRule="auto"/>
      <w:ind w:left="284" w:hanging="284"/>
      <w:outlineLvl w:val="2"/>
    </w:pPr>
    <w:rPr>
      <w:rFonts w:ascii="Arial" w:hAnsi="Arial" w:cs="Arial"/>
      <w:b/>
      <w:bCs/>
      <w:noProof/>
      <w:sz w:val="16"/>
      <w:szCs w:val="16"/>
      <w:lang w:eastAsia="nl-NL"/>
    </w:rPr>
  </w:style>
  <w:style w:type="character" w:customStyle="1" w:styleId="SDSTextHeading3Char">
    <w:name w:val="SDS_Text_Heading3 Char"/>
    <w:link w:val="SDSTextHeading3"/>
    <w:uiPriority w:val="3"/>
    <w:rsid w:val="002D1283"/>
    <w:rPr>
      <w:rFonts w:ascii="Arial" w:hAnsi="Arial" w:cs="Arial"/>
      <w:b/>
      <w:bCs/>
      <w:noProof/>
      <w:sz w:val="16"/>
      <w:szCs w:val="16"/>
      <w:lang w:eastAsia="nl-NL"/>
    </w:rPr>
  </w:style>
  <w:style w:type="paragraph" w:customStyle="1" w:styleId="SDSTextHeading4">
    <w:name w:val="SDS_Text_Heading4"/>
    <w:link w:val="SDSTextHeading4Char"/>
    <w:uiPriority w:val="4"/>
    <w:qFormat/>
    <w:rsid w:val="002D1283"/>
    <w:pPr>
      <w:keepNext/>
      <w:keepLines/>
      <w:spacing w:before="120" w:after="60" w:line="288" w:lineRule="auto"/>
      <w:ind w:left="284" w:hanging="284"/>
    </w:pPr>
    <w:rPr>
      <w:rFonts w:ascii="Arial" w:hAnsi="Arial" w:cs="Arial"/>
      <w:b/>
      <w:noProof/>
      <w:sz w:val="16"/>
      <w:szCs w:val="16"/>
      <w:lang w:eastAsia="nl-NL"/>
    </w:rPr>
  </w:style>
  <w:style w:type="character" w:customStyle="1" w:styleId="SDSTextHeading4Char">
    <w:name w:val="SDS_Text_Heading4 Char"/>
    <w:link w:val="SDSTextHeading4"/>
    <w:uiPriority w:val="4"/>
    <w:rsid w:val="002D1283"/>
    <w:rPr>
      <w:rFonts w:ascii="Arial" w:hAnsi="Arial" w:cs="Arial"/>
      <w:b/>
      <w:noProof/>
      <w:sz w:val="16"/>
      <w:szCs w:val="16"/>
      <w:lang w:eastAsia="nl-NL"/>
    </w:rPr>
  </w:style>
  <w:style w:type="paragraph" w:customStyle="1" w:styleId="SDSTableTextColonColumn">
    <w:name w:val="SDS_TableText_ColonColumn"/>
    <w:basedOn w:val="SDSTableTextNormal"/>
    <w:link w:val="SDSTableTextColonColumnChar"/>
    <w:uiPriority w:val="16"/>
    <w:qFormat/>
    <w:rsid w:val="00EB44FC"/>
    <w:pPr>
      <w:jc w:val="center"/>
    </w:pPr>
  </w:style>
  <w:style w:type="character" w:customStyle="1" w:styleId="SDSTableTextColonColumnChar">
    <w:name w:val="SDS_TableText_ColonColumn Char"/>
    <w:link w:val="SDSTableTextColonColumn"/>
    <w:uiPriority w:val="16"/>
    <w:rsid w:val="00AA1F17"/>
    <w:rPr>
      <w:rFonts w:ascii="Arial" w:hAnsi="Arial" w:cs="Arial"/>
      <w:noProof/>
      <w:sz w:val="16"/>
      <w:szCs w:val="12"/>
      <w:lang w:eastAsia="nl-NL"/>
    </w:rPr>
  </w:style>
  <w:style w:type="table" w:customStyle="1" w:styleId="SDSTableWithBorders">
    <w:name w:val="SDS_Table_WithBorders"/>
    <w:basedOn w:val="Normlntabulka"/>
    <w:uiPriority w:val="99"/>
    <w:rsid w:val="00EB44FC"/>
    <w:pPr>
      <w:keepLines/>
    </w:pPr>
    <w:rPr>
      <w:rFonts w:ascii="Arial" w:hAnsi="Arial"/>
      <w:sz w:val="16"/>
    </w:rPr>
    <w:tblPr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</w:style>
  <w:style w:type="paragraph" w:customStyle="1" w:styleId="SDSTableTextHeader">
    <w:name w:val="SDS_TableText_Header"/>
    <w:link w:val="SDSTableTextHeaderChar"/>
    <w:uiPriority w:val="19"/>
    <w:qFormat/>
    <w:rsid w:val="00C055BF"/>
    <w:rPr>
      <w:rFonts w:ascii="Arial" w:hAnsi="Arial" w:cs="Arial"/>
      <w:noProof/>
      <w:sz w:val="14"/>
      <w:szCs w:val="14"/>
      <w:lang w:eastAsia="nl-NL"/>
    </w:rPr>
  </w:style>
  <w:style w:type="paragraph" w:customStyle="1" w:styleId="SDSTableTextFooter">
    <w:name w:val="SDS_TableText_Footer"/>
    <w:uiPriority w:val="20"/>
    <w:rsid w:val="003D2219"/>
    <w:rPr>
      <w:rFonts w:ascii="Arial" w:hAnsi="Arial" w:cs="Arial"/>
      <w:noProof/>
      <w:sz w:val="14"/>
      <w:szCs w:val="14"/>
      <w:lang w:eastAsia="nl-NL"/>
    </w:rPr>
  </w:style>
  <w:style w:type="character" w:customStyle="1" w:styleId="SDSTableTextHeaderChar">
    <w:name w:val="SDS_TableText_Header Char"/>
    <w:basedOn w:val="SDSTableTextNormalChar"/>
    <w:link w:val="SDSTableTextHeader"/>
    <w:uiPriority w:val="19"/>
    <w:rsid w:val="00AA1F17"/>
    <w:rPr>
      <w:rFonts w:ascii="Arial" w:hAnsi="Arial" w:cs="Arial"/>
      <w:noProof/>
      <w:sz w:val="14"/>
      <w:szCs w:val="14"/>
      <w:lang w:eastAsia="nl-NL"/>
    </w:rPr>
  </w:style>
  <w:style w:type="paragraph" w:customStyle="1" w:styleId="SDSBLACK2">
    <w:name w:val="SDS_BLACK_2"/>
    <w:basedOn w:val="SDSTextHeading2"/>
    <w:link w:val="SDSBLACK2Char"/>
    <w:uiPriority w:val="99"/>
    <w:qFormat/>
    <w:rsid w:val="005602CF"/>
    <w:pPr>
      <w:shd w:val="clear" w:color="auto" w:fill="D9D9D9" w:themeFill="background1" w:themeFillShade="D9"/>
    </w:pPr>
  </w:style>
  <w:style w:type="character" w:customStyle="1" w:styleId="SDSBLACK2Char">
    <w:name w:val="SDS_BLACK_2 Char"/>
    <w:basedOn w:val="SDSTextHeading2Char"/>
    <w:link w:val="SDSBLACK2"/>
    <w:uiPriority w:val="99"/>
    <w:rsid w:val="005602CF"/>
    <w:rPr>
      <w:rFonts w:ascii="Arial" w:hAnsi="Arial" w:cs="Arial"/>
      <w:b/>
      <w:bCs/>
      <w:noProof/>
      <w:sz w:val="18"/>
      <w:szCs w:val="16"/>
      <w:shd w:val="clear" w:color="auto" w:fill="D9D9D9" w:themeFill="background1" w:themeFillShade="D9"/>
      <w:lang w:val="de-DE" w:eastAsia="nl-NL"/>
    </w:rPr>
  </w:style>
  <w:style w:type="character" w:customStyle="1" w:styleId="BalloonTextChar1">
    <w:name w:val="Balloon Text Char1"/>
    <w:link w:val="BalloonText0"/>
    <w:rsid w:val="000C5DDE"/>
    <w:rPr>
      <w:rFonts w:ascii="Tahoma" w:eastAsia="MS Mincho" w:hAnsi="Tahoma" w:cs="Tahoma"/>
      <w:sz w:val="16"/>
      <w:szCs w:val="16"/>
      <w:lang w:val="nl-NL" w:eastAsia="nl-NL"/>
    </w:rPr>
  </w:style>
  <w:style w:type="paragraph" w:customStyle="1" w:styleId="BalloonText0">
    <w:name w:val="Balloon Text_0"/>
    <w:basedOn w:val="Normln"/>
    <w:link w:val="BalloonTextChar1"/>
    <w:rsid w:val="000C5DDE"/>
    <w:rPr>
      <w:rFonts w:ascii="Tahoma" w:hAnsi="Tahoma"/>
    </w:rPr>
  </w:style>
  <w:style w:type="paragraph" w:styleId="Zkladntext">
    <w:name w:val="Body Text"/>
    <w:basedOn w:val="Normln"/>
    <w:pPr>
      <w:tabs>
        <w:tab w:val="left" w:leader="dot" w:pos="3720"/>
        <w:tab w:val="left" w:pos="3969"/>
      </w:tabs>
      <w:ind w:left="3969" w:hanging="3969"/>
    </w:pPr>
    <w:rPr>
      <w:noProof/>
      <w:sz w:val="20"/>
      <w:lang w:val="en-US"/>
    </w:rPr>
  </w:style>
  <w:style w:type="character" w:styleId="slostrnky">
    <w:name w:val="page number"/>
    <w:basedOn w:val="Standardnpsmoodstavce"/>
  </w:style>
  <w:style w:type="paragraph" w:customStyle="1" w:styleId="Default">
    <w:name w:val="Default"/>
    <w:rsid w:val="00F602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A798E-105C-4BC3-A139-60DC01F1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3087</Words>
  <Characters>18217</Characters>
  <Application>Microsoft Office Word</Application>
  <DocSecurity>0</DocSecurity>
  <Lines>151</Lines>
  <Paragraphs>42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SDS EU (Reach Annex II)</vt:lpstr>
    </vt:vector>
  </TitlesOfParts>
  <Company>Lisam Systems</Company>
  <LinksUpToDate>false</LinksUpToDate>
  <CharactersWithSpaces>21262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SDS</dc:subject>
  <dc:creator>Lisam Systems</dc:creator>
  <cp:lastModifiedBy>Hana Krejsová</cp:lastModifiedBy>
  <cp:revision>3</cp:revision>
  <cp:lastPrinted>2019-08-29T12:09:00Z</cp:lastPrinted>
  <dcterms:created xsi:type="dcterms:W3CDTF">2021-04-06T14:43:00Z</dcterms:created>
  <dcterms:modified xsi:type="dcterms:W3CDTF">2021-04-06T14:44:00Z</dcterms:modified>
  <cp:category>Report template</cp:category>
</cp:coreProperties>
</file>